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冠县发展和改革局</w:t>
      </w:r>
    </w:p>
    <w:p>
      <w:pPr>
        <w:pStyle w:val="2"/>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冠县水利局</w:t>
      </w:r>
    </w:p>
    <w:p>
      <w:pPr>
        <w:pStyle w:val="2"/>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冠县农业农村局</w:t>
      </w: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sz w:val="44"/>
          <w:szCs w:val="44"/>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冠发改价格〔2024〕52号</w:t>
      </w: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sz w:val="44"/>
          <w:szCs w:val="44"/>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lang w:val="en-US" w:eastAsia="zh-CN"/>
        </w:rPr>
        <w:t>继续执行冠县</w:t>
      </w:r>
      <w:r>
        <w:rPr>
          <w:rFonts w:hint="eastAsia" w:ascii="方正小标宋简体" w:hAnsi="方正小标宋简体" w:eastAsia="方正小标宋简体" w:cs="方正小标宋简体"/>
          <w:sz w:val="44"/>
          <w:szCs w:val="44"/>
          <w:lang w:eastAsia="zh-CN"/>
        </w:rPr>
        <w:t>农业用水终端价格的通知</w:t>
      </w:r>
    </w:p>
    <w:p>
      <w:pPr>
        <w:keepNext w:val="0"/>
        <w:keepLines w:val="0"/>
        <w:pageBreakBefore w:val="0"/>
        <w:tabs>
          <w:tab w:val="left" w:pos="2538"/>
        </w:tabs>
        <w:kinsoku/>
        <w:topLinePunct w:val="0"/>
        <w:autoSpaceDE/>
        <w:autoSpaceDN/>
        <w:bidi w:val="0"/>
        <w:adjustRightInd/>
        <w:snapToGrid/>
        <w:spacing w:line="600" w:lineRule="exact"/>
        <w:ind w:leftChars="0"/>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lang w:eastAsia="zh-CN"/>
        </w:rPr>
        <w:t>镇人民政府、街道办事处，各有关</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为持续做好我县农业水价综合改革工作，推进水资源节约集约利用，</w:t>
      </w:r>
      <w:r>
        <w:rPr>
          <w:rFonts w:hint="eastAsia" w:ascii="仿宋_GB2312" w:hAnsi="仿宋_GB2312" w:eastAsia="仿宋_GB2312" w:cs="仿宋_GB2312"/>
          <w:kern w:val="2"/>
          <w:sz w:val="32"/>
          <w:szCs w:val="32"/>
          <w:lang w:val="en-US" w:eastAsia="zh-CN" w:bidi="ar-SA"/>
        </w:rPr>
        <w:t>结合成本调查情况，经研究决定，继续执行冠县农业用水终端价格，</w:t>
      </w:r>
      <w:r>
        <w:rPr>
          <w:rFonts w:hint="eastAsia" w:ascii="仿宋_GB2312" w:hAnsi="仿宋_GB2312" w:eastAsia="仿宋_GB2312" w:cs="仿宋_GB2312"/>
          <w:sz w:val="32"/>
          <w:szCs w:val="32"/>
          <w:lang w:val="en-US" w:eastAsia="zh-CN"/>
        </w:rPr>
        <w:t>现将有关事项通知如下。</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一、定价原则</w:t>
      </w:r>
    </w:p>
    <w:p>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充分考虑农民承受能力，</w:t>
      </w:r>
      <w:r>
        <w:rPr>
          <w:rFonts w:hint="default" w:ascii="仿宋_GB2312" w:hAnsi="仿宋_GB2312" w:eastAsia="仿宋_GB2312" w:cs="仿宋_GB2312"/>
          <w:kern w:val="2"/>
          <w:sz w:val="32"/>
          <w:szCs w:val="32"/>
          <w:lang w:eastAsia="zh-CN" w:bidi="ar-SA"/>
        </w:rPr>
        <w:t>本着</w:t>
      </w:r>
      <w:r>
        <w:rPr>
          <w:rFonts w:hint="eastAsia" w:ascii="仿宋_GB2312" w:hAnsi="仿宋_GB2312" w:eastAsia="仿宋_GB2312" w:cs="仿宋_GB2312"/>
          <w:kern w:val="2"/>
          <w:sz w:val="32"/>
          <w:szCs w:val="32"/>
          <w:lang w:eastAsia="zh-CN" w:bidi="ar-SA"/>
        </w:rPr>
        <w:t>“</w:t>
      </w:r>
      <w:r>
        <w:rPr>
          <w:rFonts w:hint="default" w:ascii="仿宋_GB2312" w:hAnsi="仿宋_GB2312" w:eastAsia="仿宋_GB2312" w:cs="仿宋_GB2312"/>
          <w:kern w:val="2"/>
          <w:sz w:val="32"/>
          <w:szCs w:val="32"/>
          <w:lang w:eastAsia="zh-CN" w:bidi="ar-SA"/>
        </w:rPr>
        <w:t>谁受益谁负担、谁用水谁交钱</w:t>
      </w:r>
      <w:r>
        <w:rPr>
          <w:rFonts w:hint="eastAsia" w:ascii="仿宋_GB2312" w:hAnsi="仿宋_GB2312" w:eastAsia="仿宋_GB2312" w:cs="仿宋_GB2312"/>
          <w:kern w:val="2"/>
          <w:sz w:val="32"/>
          <w:szCs w:val="32"/>
          <w:lang w:eastAsia="zh-CN" w:bidi="ar-SA"/>
        </w:rPr>
        <w:t>”</w:t>
      </w:r>
      <w:r>
        <w:rPr>
          <w:rFonts w:hint="default" w:ascii="仿宋_GB2312" w:hAnsi="仿宋_GB2312" w:eastAsia="仿宋_GB2312" w:cs="仿宋_GB2312"/>
          <w:kern w:val="2"/>
          <w:sz w:val="32"/>
          <w:szCs w:val="32"/>
          <w:lang w:eastAsia="zh-CN" w:bidi="ar-SA"/>
        </w:rPr>
        <w:t>的原则，</w:t>
      </w:r>
      <w:r>
        <w:rPr>
          <w:rFonts w:hint="eastAsia" w:ascii="仿宋_GB2312" w:hAnsi="仿宋_GB2312" w:eastAsia="仿宋_GB2312" w:cs="仿宋_GB2312"/>
          <w:kern w:val="2"/>
          <w:sz w:val="32"/>
          <w:szCs w:val="32"/>
          <w:lang w:val="en-US" w:eastAsia="zh-CN" w:bidi="ar-SA"/>
        </w:rPr>
        <w:t>在确保不增加农民负担的前提下，明确我县农业供水终端价格。同时区分不同的农业种养结构，实行分类水价。其中，粮食作物用水价格按照水利工程运行维护成本核定，不计提收益；</w:t>
      </w:r>
      <w:r>
        <w:rPr>
          <w:rFonts w:hint="eastAsia" w:ascii="仿宋_GB2312" w:hAnsi="仿宋_GB2312" w:eastAsia="仿宋_GB2312" w:cs="仿宋_GB2312"/>
          <w:b w:val="0"/>
          <w:bCs w:val="0"/>
          <w:color w:val="auto"/>
          <w:sz w:val="32"/>
          <w:szCs w:val="32"/>
        </w:rPr>
        <w:t>经济作物以及养殖</w:t>
      </w:r>
      <w:r>
        <w:rPr>
          <w:rFonts w:hint="eastAsia" w:ascii="仿宋_GB2312" w:hAnsi="仿宋_GB2312" w:eastAsia="仿宋_GB2312" w:cs="仿宋_GB2312"/>
          <w:b w:val="0"/>
          <w:bCs w:val="0"/>
          <w:color w:val="auto"/>
          <w:sz w:val="32"/>
          <w:szCs w:val="32"/>
          <w:lang w:eastAsia="zh-CN"/>
        </w:rPr>
        <w:t>业</w:t>
      </w:r>
      <w:r>
        <w:rPr>
          <w:rFonts w:hint="eastAsia" w:ascii="仿宋_GB2312" w:hAnsi="仿宋_GB2312" w:eastAsia="仿宋_GB2312" w:cs="仿宋_GB2312"/>
          <w:b w:val="0"/>
          <w:bCs w:val="0"/>
          <w:color w:val="auto"/>
          <w:sz w:val="32"/>
          <w:szCs w:val="32"/>
        </w:rPr>
        <w:t>用水价格按照完全成本加微利水平核定</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autoSpaceDE/>
        <w:autoSpaceDN/>
        <w:bidi w:val="0"/>
        <w:adjustRightInd/>
        <w:snapToGrid/>
        <w:spacing w:before="0" w:beforeAutospacing="0" w:afterAutospacing="0" w:line="600" w:lineRule="exact"/>
        <w:ind w:left="0" w:leftChars="0" w:right="0" w:firstLine="645"/>
        <w:jc w:val="left"/>
        <w:rPr>
          <w:color w:val="auto"/>
        </w:rPr>
      </w:pPr>
      <w:r>
        <w:rPr>
          <w:rFonts w:hint="eastAsia" w:ascii="黑体" w:hAnsi="宋体" w:eastAsia="黑体" w:cs="黑体"/>
          <w:i w:val="0"/>
          <w:caps w:val="0"/>
          <w:color w:val="auto"/>
          <w:spacing w:val="0"/>
          <w:kern w:val="0"/>
          <w:sz w:val="32"/>
          <w:szCs w:val="32"/>
          <w:shd w:val="clear" w:color="auto" w:fill="FFFFFF"/>
          <w:lang w:val="en-US" w:eastAsia="zh-CN" w:bidi="ar"/>
        </w:rPr>
        <w:t>二</w:t>
      </w:r>
      <w:r>
        <w:rPr>
          <w:rFonts w:ascii="黑体" w:hAnsi="宋体" w:eastAsia="黑体" w:cs="黑体"/>
          <w:i w:val="0"/>
          <w:caps w:val="0"/>
          <w:color w:val="auto"/>
          <w:spacing w:val="0"/>
          <w:kern w:val="0"/>
          <w:sz w:val="32"/>
          <w:szCs w:val="32"/>
          <w:shd w:val="clear" w:color="auto" w:fill="FFFFFF"/>
          <w:lang w:val="en-US" w:eastAsia="zh-CN" w:bidi="ar"/>
        </w:rPr>
        <w:t>、</w:t>
      </w:r>
      <w:r>
        <w:rPr>
          <w:rFonts w:hint="eastAsia" w:ascii="黑体" w:hAnsi="宋体" w:eastAsia="黑体" w:cs="黑体"/>
          <w:i w:val="0"/>
          <w:caps w:val="0"/>
          <w:color w:val="auto"/>
          <w:spacing w:val="0"/>
          <w:kern w:val="0"/>
          <w:sz w:val="32"/>
          <w:szCs w:val="32"/>
          <w:shd w:val="clear" w:color="auto" w:fill="FFFFFF"/>
          <w:lang w:val="en-US" w:eastAsia="zh-CN" w:bidi="ar"/>
        </w:rPr>
        <w:t>适用</w:t>
      </w:r>
      <w:r>
        <w:rPr>
          <w:rFonts w:ascii="黑体" w:hAnsi="宋体" w:eastAsia="黑体" w:cs="黑体"/>
          <w:i w:val="0"/>
          <w:caps w:val="0"/>
          <w:color w:val="auto"/>
          <w:spacing w:val="0"/>
          <w:kern w:val="0"/>
          <w:sz w:val="32"/>
          <w:szCs w:val="32"/>
          <w:shd w:val="clear" w:color="auto" w:fill="FFFFFF"/>
          <w:lang w:val="en-US" w:eastAsia="zh-CN" w:bidi="ar"/>
        </w:rPr>
        <w:t>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Chars="0" w:right="0" w:firstLine="640" w:firstLineChars="200"/>
        <w:textAlignment w:val="baseline"/>
        <w:rPr>
          <w:rFonts w:hint="eastAsia" w:ascii="仿宋_GB2312" w:hAnsi="仿宋_GB2312" w:eastAsia="仿宋_GB2312" w:cs="仿宋_GB2312"/>
          <w:b w:val="0"/>
          <w:bCs w:val="0"/>
          <w:i w:val="0"/>
          <w:caps w:val="0"/>
          <w:color w:val="0000FF"/>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kern w:val="0"/>
          <w:sz w:val="32"/>
          <w:szCs w:val="32"/>
          <w:shd w:val="clear" w:color="auto" w:fill="FFFFFF"/>
          <w:lang w:val="en-US" w:eastAsia="zh-CN" w:bidi="ar"/>
        </w:rPr>
        <w:t>由政府、村集体等投资建设的泵灌、井灌等农田水利灌溉工程项目农业用水价格执行本通知规定的价格，</w:t>
      </w:r>
      <w:r>
        <w:rPr>
          <w:rFonts w:hint="eastAsia" w:ascii="仿宋_GB2312" w:hAnsi="仿宋_GB2312" w:eastAsia="仿宋_GB2312" w:cs="仿宋_GB2312"/>
          <w:b w:val="0"/>
          <w:bCs w:val="0"/>
          <w:i w:val="0"/>
          <w:caps w:val="0"/>
          <w:color w:val="auto"/>
          <w:spacing w:val="0"/>
          <w:sz w:val="32"/>
          <w:szCs w:val="32"/>
        </w:rPr>
        <w:t>社会资本投资兴建的</w:t>
      </w:r>
      <w:r>
        <w:rPr>
          <w:rFonts w:hint="eastAsia" w:ascii="仿宋_GB2312" w:hAnsi="仿宋_GB2312" w:eastAsia="仿宋_GB2312" w:cs="仿宋_GB2312"/>
          <w:b w:val="0"/>
          <w:bCs w:val="0"/>
          <w:i w:val="0"/>
          <w:caps w:val="0"/>
          <w:color w:val="auto"/>
          <w:spacing w:val="0"/>
          <w:sz w:val="32"/>
          <w:szCs w:val="32"/>
          <w:lang w:eastAsia="zh-CN"/>
        </w:rPr>
        <w:t>农田灌溉</w:t>
      </w:r>
      <w:r>
        <w:rPr>
          <w:rFonts w:hint="eastAsia" w:ascii="仿宋_GB2312" w:hAnsi="仿宋_GB2312" w:eastAsia="仿宋_GB2312" w:cs="仿宋_GB2312"/>
          <w:b w:val="0"/>
          <w:bCs w:val="0"/>
          <w:i w:val="0"/>
          <w:caps w:val="0"/>
          <w:color w:val="auto"/>
          <w:spacing w:val="0"/>
          <w:sz w:val="32"/>
          <w:szCs w:val="32"/>
        </w:rPr>
        <w:t>工程供水价格</w:t>
      </w:r>
      <w:r>
        <w:rPr>
          <w:rFonts w:hint="eastAsia" w:ascii="仿宋_GB2312" w:hAnsi="仿宋_GB2312" w:eastAsia="仿宋_GB2312" w:cs="仿宋_GB2312"/>
          <w:b w:val="0"/>
          <w:bCs w:val="0"/>
          <w:i w:val="0"/>
          <w:caps w:val="0"/>
          <w:color w:val="auto"/>
          <w:spacing w:val="0"/>
          <w:sz w:val="32"/>
          <w:szCs w:val="32"/>
          <w:shd w:val="clear" w:color="auto" w:fill="FFFFFF"/>
        </w:rPr>
        <w:t>由供需双方</w:t>
      </w:r>
      <w:r>
        <w:rPr>
          <w:rFonts w:hint="eastAsia" w:ascii="仿宋_GB2312" w:hAnsi="仿宋_GB2312" w:eastAsia="仿宋_GB2312" w:cs="仿宋_GB2312"/>
          <w:b w:val="0"/>
          <w:bCs w:val="0"/>
          <w:i w:val="0"/>
          <w:caps w:val="0"/>
          <w:color w:val="auto"/>
          <w:spacing w:val="0"/>
          <w:sz w:val="32"/>
          <w:szCs w:val="32"/>
          <w:shd w:val="clear" w:color="auto" w:fill="FFFFFF"/>
          <w:lang w:eastAsia="zh-CN"/>
        </w:rPr>
        <w:t>协商</w:t>
      </w:r>
      <w:r>
        <w:rPr>
          <w:rFonts w:hint="eastAsia" w:ascii="仿宋_GB2312" w:hAnsi="仿宋_GB2312" w:eastAsia="仿宋_GB2312" w:cs="仿宋_GB2312"/>
          <w:b w:val="0"/>
          <w:bCs w:val="0"/>
          <w:i w:val="0"/>
          <w:caps w:val="0"/>
          <w:color w:val="auto"/>
          <w:spacing w:val="0"/>
          <w:sz w:val="32"/>
          <w:szCs w:val="32"/>
          <w:shd w:val="clear" w:color="auto" w:fill="FFFFFF"/>
        </w:rPr>
        <w:t>议定</w:t>
      </w:r>
      <w:r>
        <w:rPr>
          <w:rFonts w:hint="eastAsia" w:ascii="仿宋_GB2312" w:hAnsi="仿宋_GB2312" w:eastAsia="仿宋_GB2312" w:cs="仿宋_GB2312"/>
          <w:b w:val="0"/>
          <w:bCs w:val="0"/>
          <w:i w:val="0"/>
          <w:caps w:val="0"/>
          <w:color w:val="auto"/>
          <w:spacing w:val="0"/>
          <w:sz w:val="32"/>
          <w:szCs w:val="32"/>
          <w:shd w:val="clear" w:color="auto" w:fill="FFFFFF"/>
          <w:lang w:eastAsia="zh-CN"/>
        </w:rPr>
        <w:t>。</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协商确定的价格需</w:t>
      </w:r>
      <w:r>
        <w:rPr>
          <w:rFonts w:hint="eastAsia" w:ascii="仿宋_GB2312" w:hAnsi="仿宋_GB2312" w:eastAsia="仿宋_GB2312" w:cs="仿宋_GB2312"/>
          <w:b w:val="0"/>
          <w:bCs w:val="0"/>
          <w:i w:val="0"/>
          <w:caps w:val="0"/>
          <w:color w:val="auto"/>
          <w:spacing w:val="0"/>
          <w:sz w:val="32"/>
          <w:szCs w:val="32"/>
          <w:shd w:val="clear" w:color="auto" w:fill="FFFFFF"/>
          <w:lang w:eastAsia="zh-CN"/>
        </w:rPr>
        <w:t>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县</w:t>
      </w:r>
      <w:r>
        <w:rPr>
          <w:rFonts w:hint="eastAsia" w:ascii="仿宋_GB2312" w:hAnsi="仿宋_GB2312" w:eastAsia="仿宋_GB2312" w:cs="仿宋_GB2312"/>
          <w:b w:val="0"/>
          <w:bCs w:val="0"/>
          <w:i w:val="0"/>
          <w:caps w:val="0"/>
          <w:color w:val="auto"/>
          <w:spacing w:val="0"/>
          <w:sz w:val="32"/>
          <w:szCs w:val="32"/>
          <w:shd w:val="clear" w:color="auto" w:fill="FFFFFF"/>
          <w:lang w:eastAsia="zh-CN"/>
        </w:rPr>
        <w:t>发展</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和</w:t>
      </w:r>
      <w:r>
        <w:rPr>
          <w:rFonts w:hint="eastAsia" w:ascii="仿宋_GB2312" w:hAnsi="仿宋_GB2312" w:eastAsia="仿宋_GB2312" w:cs="仿宋_GB2312"/>
          <w:b w:val="0"/>
          <w:bCs w:val="0"/>
          <w:i w:val="0"/>
          <w:caps w:val="0"/>
          <w:color w:val="auto"/>
          <w:spacing w:val="0"/>
          <w:sz w:val="32"/>
          <w:szCs w:val="32"/>
          <w:shd w:val="clear" w:color="auto" w:fill="FFFFFF"/>
          <w:lang w:eastAsia="zh-CN"/>
        </w:rPr>
        <w:t>改革</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局</w:t>
      </w:r>
      <w:r>
        <w:rPr>
          <w:rFonts w:hint="eastAsia" w:ascii="仿宋_GB2312" w:hAnsi="仿宋_GB2312" w:eastAsia="仿宋_GB2312" w:cs="仿宋_GB2312"/>
          <w:b w:val="0"/>
          <w:bCs w:val="0"/>
          <w:i w:val="0"/>
          <w:caps w:val="0"/>
          <w:color w:val="auto"/>
          <w:spacing w:val="0"/>
          <w:sz w:val="32"/>
          <w:szCs w:val="32"/>
          <w:shd w:val="clear" w:color="auto" w:fill="FFFFFF"/>
          <w:lang w:eastAsia="zh-CN"/>
        </w:rPr>
        <w:t>、水利</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局</w:t>
      </w:r>
      <w:r>
        <w:rPr>
          <w:rFonts w:hint="eastAsia" w:ascii="仿宋_GB2312" w:hAnsi="仿宋_GB2312" w:eastAsia="仿宋_GB2312" w:cs="仿宋_GB2312"/>
          <w:b w:val="0"/>
          <w:bCs w:val="0"/>
          <w:i w:val="0"/>
          <w:caps w:val="0"/>
          <w:color w:val="auto"/>
          <w:spacing w:val="0"/>
          <w:sz w:val="32"/>
          <w:szCs w:val="32"/>
          <w:shd w:val="clear" w:color="auto" w:fill="FFFFFF"/>
          <w:lang w:eastAsia="zh-CN"/>
        </w:rPr>
        <w:t>、农业农村</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局</w:t>
      </w:r>
      <w:r>
        <w:rPr>
          <w:rFonts w:hint="eastAsia" w:ascii="仿宋_GB2312" w:hAnsi="仿宋_GB2312" w:eastAsia="仿宋_GB2312" w:cs="仿宋_GB2312"/>
          <w:b w:val="0"/>
          <w:bCs w:val="0"/>
          <w:i w:val="0"/>
          <w:caps w:val="0"/>
          <w:color w:val="auto"/>
          <w:spacing w:val="0"/>
          <w:sz w:val="32"/>
          <w:szCs w:val="32"/>
          <w:shd w:val="clear" w:color="auto" w:fill="FFFFFF"/>
          <w:lang w:eastAsia="zh-CN"/>
        </w:rPr>
        <w:t>备案。</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三、分类水价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Chars="0" w:right="0" w:firstLine="640" w:firstLineChars="200"/>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kern w:val="2"/>
          <w:sz w:val="32"/>
          <w:szCs w:val="32"/>
          <w:lang w:val="en-US" w:eastAsia="zh-CN" w:bidi="ar-SA"/>
        </w:rPr>
        <w:t>本次制定的农业供水终端价格为最高限价，具体价格供用水</w:t>
      </w:r>
      <w:r>
        <w:rPr>
          <w:rFonts w:hint="eastAsia" w:ascii="仿宋_GB2312" w:hAnsi="仿宋_GB2312" w:eastAsia="仿宋_GB2312" w:cs="仿宋_GB2312"/>
          <w:b w:val="0"/>
          <w:bCs w:val="0"/>
          <w:color w:val="auto"/>
          <w:kern w:val="2"/>
          <w:sz w:val="32"/>
          <w:szCs w:val="32"/>
          <w:lang w:val="en-US" w:eastAsia="zh-CN" w:bidi="ar-SA"/>
        </w:rPr>
        <w:t>双方可在最高限价内协商确定。</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（一）粮食作物用水价格标准：自流灌溉区0.15元/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，即骨干工程水价与末级渠系工程水价之和；提水灌区</w:t>
      </w:r>
      <w:r>
        <w:rPr>
          <w:rFonts w:hint="eastAsia" w:ascii="仿宋_GB2312" w:hAnsi="仿宋_GB2312" w:eastAsia="仿宋_GB2312" w:cs="仿宋_GB2312"/>
          <w:b w:val="0"/>
          <w:bCs w:val="0"/>
          <w:color w:val="auto"/>
          <w:kern w:val="2"/>
          <w:sz w:val="32"/>
          <w:szCs w:val="32"/>
          <w:lang w:val="en-US" w:eastAsia="zh-CN" w:bidi="ar-SA"/>
        </w:rPr>
        <w:t>0.28</w:t>
      </w:r>
      <w:r>
        <w:rPr>
          <w:rFonts w:hint="eastAsia" w:ascii="仿宋_GB2312" w:hAnsi="仿宋_GB2312" w:eastAsia="仿宋_GB2312" w:cs="仿宋_GB2312"/>
          <w:b w:val="0"/>
          <w:bCs w:val="0"/>
          <w:kern w:val="2"/>
          <w:sz w:val="32"/>
          <w:szCs w:val="32"/>
          <w:lang w:val="en-US" w:eastAsia="zh-CN" w:bidi="ar-SA"/>
        </w:rPr>
        <w:t>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（含骨干工程+末级渠系水价，即0.15元/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）；井灌区0.30元/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（含补源水价0.12元/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Style w:val="10"/>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2"/>
          <w:sz w:val="32"/>
          <w:szCs w:val="32"/>
          <w:lang w:val="en-US" w:eastAsia="zh-CN" w:bidi="ar-SA"/>
        </w:rPr>
        <w:t>(二）经济作物以及养殖等用水价格标准：自流灌溉区0.15元/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；提水灌区0.29元/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（含骨干工程+末级渠系水价，即0.15元/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）；井灌区0.32元/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（含补源水价0.12元/</w:t>
      </w:r>
      <w:r>
        <w:rPr>
          <w:rFonts w:hint="eastAsia" w:ascii="仿宋_GB2312" w:hAnsi="仿宋_GB2312" w:eastAsia="仿宋_GB2312" w:cs="仿宋_GB2312"/>
          <w:b w:val="0"/>
          <w:bCs w:val="0"/>
          <w:spacing w:val="6"/>
          <w:sz w:val="32"/>
          <w:szCs w:val="32"/>
          <w:highlight w:val="none"/>
        </w:rPr>
        <w:t>m</w:t>
      </w:r>
      <w:r>
        <w:rPr>
          <w:rFonts w:hint="eastAsia" w:ascii="仿宋_GB2312" w:hAnsi="仿宋_GB2312" w:eastAsia="仿宋_GB2312" w:cs="仿宋_GB2312"/>
          <w:b w:val="0"/>
          <w:bCs w:val="0"/>
          <w:spacing w:val="6"/>
          <w:sz w:val="32"/>
          <w:szCs w:val="32"/>
          <w:highlight w:val="none"/>
          <w:vertAlign w:val="superscript"/>
        </w:rPr>
        <w:t>3</w:t>
      </w:r>
      <w:r>
        <w:rPr>
          <w:rFonts w:hint="eastAsia" w:ascii="仿宋_GB2312" w:hAnsi="仿宋_GB2312" w:eastAsia="仿宋_GB2312" w:cs="仿宋_GB2312"/>
          <w:b w:val="0"/>
          <w:bCs w:val="0"/>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default" w:ascii="黑体" w:hAnsi="黑体" w:eastAsia="黑体" w:cs="黑体"/>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（三）对不能实现灌溉水量按方计量的，可采取“以电折水”、“以时折水”等计价方式，终端到户价格由供用水双方协商确定。</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四、分档水价</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pacing w:val="6"/>
          <w:sz w:val="32"/>
          <w:szCs w:val="32"/>
          <w:lang w:val="en-US" w:eastAsia="zh-CN"/>
        </w:rPr>
      </w:pPr>
      <w:r>
        <w:rPr>
          <w:rFonts w:hint="default" w:ascii="仿宋_GB2312" w:hAnsi="仿宋_GB2312" w:eastAsia="仿宋_GB2312" w:cs="仿宋_GB2312"/>
          <w:sz w:val="32"/>
          <w:szCs w:val="32"/>
          <w:lang w:val="en-US" w:eastAsia="zh-CN"/>
        </w:rPr>
        <w:t>农业灌溉按照“多用水多付费”原则，实行分类分档水价。</w:t>
      </w:r>
      <w:r>
        <w:rPr>
          <w:rFonts w:hint="eastAsia" w:ascii="仿宋_GB2312" w:hAnsi="仿宋_GB2312" w:eastAsia="仿宋_GB2312" w:cs="仿宋_GB2312"/>
          <w:b w:val="0"/>
          <w:bCs w:val="0"/>
          <w:spacing w:val="6"/>
          <w:sz w:val="32"/>
          <w:szCs w:val="32"/>
          <w:lang w:val="en-US" w:eastAsia="zh-CN"/>
        </w:rPr>
        <w:t>根据用水总量控制目标、农业水权分配和农业生产用水实际情况，粮食作物年度农业灌溉定额水量为240</w:t>
      </w:r>
      <w:r>
        <w:rPr>
          <w:rFonts w:hint="default" w:ascii="仿宋_GB2312" w:hAnsi="仿宋_GB2312" w:eastAsia="仿宋_GB2312" w:cs="仿宋_GB2312"/>
          <w:sz w:val="32"/>
          <w:szCs w:val="32"/>
          <w:lang w:val="en-US" w:eastAsia="zh-CN"/>
        </w:rPr>
        <w:t>m</w:t>
      </w:r>
      <w:r>
        <w:rPr>
          <w:rFonts w:hint="default"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b w:val="0"/>
          <w:bCs w:val="0"/>
          <w:spacing w:val="6"/>
          <w:sz w:val="32"/>
          <w:szCs w:val="32"/>
          <w:lang w:val="en-US" w:eastAsia="zh-CN"/>
        </w:rPr>
        <w:t>/亩；</w:t>
      </w:r>
      <w:r>
        <w:rPr>
          <w:rFonts w:hint="default" w:ascii="仿宋_GB2312" w:hAnsi="仿宋_GB2312" w:eastAsia="仿宋_GB2312" w:cs="仿宋_GB2312"/>
          <w:b w:val="0"/>
          <w:bCs w:val="0"/>
          <w:spacing w:val="6"/>
          <w:sz w:val="32"/>
          <w:szCs w:val="32"/>
          <w:lang w:val="en-US" w:eastAsia="zh-CN"/>
        </w:rPr>
        <w:t>经济作物按不同栽培方式分别制定年度农业灌溉定额水量，其中露地栽培2</w:t>
      </w:r>
      <w:r>
        <w:rPr>
          <w:rFonts w:hint="eastAsia" w:ascii="仿宋_GB2312" w:hAnsi="仿宋_GB2312" w:eastAsia="仿宋_GB2312" w:cs="仿宋_GB2312"/>
          <w:b w:val="0"/>
          <w:bCs w:val="0"/>
          <w:spacing w:val="6"/>
          <w:sz w:val="32"/>
          <w:szCs w:val="32"/>
          <w:lang w:val="en-US" w:eastAsia="zh-CN"/>
        </w:rPr>
        <w:t>8</w:t>
      </w:r>
      <w:r>
        <w:rPr>
          <w:rFonts w:hint="default" w:ascii="仿宋_GB2312" w:hAnsi="仿宋_GB2312" w:eastAsia="仿宋_GB2312" w:cs="仿宋_GB2312"/>
          <w:b w:val="0"/>
          <w:bCs w:val="0"/>
          <w:spacing w:val="6"/>
          <w:sz w:val="32"/>
          <w:szCs w:val="32"/>
          <w:lang w:val="en-US" w:eastAsia="zh-CN"/>
        </w:rPr>
        <w:t>0</w:t>
      </w:r>
      <w:r>
        <w:rPr>
          <w:rFonts w:hint="default" w:ascii="仿宋_GB2312" w:hAnsi="仿宋_GB2312" w:eastAsia="仿宋_GB2312" w:cs="仿宋_GB2312"/>
          <w:sz w:val="32"/>
          <w:szCs w:val="32"/>
          <w:lang w:val="en-US" w:eastAsia="zh-CN"/>
        </w:rPr>
        <w:t>m</w:t>
      </w:r>
      <w:r>
        <w:rPr>
          <w:rFonts w:hint="default" w:ascii="仿宋_GB2312" w:hAnsi="仿宋_GB2312" w:eastAsia="仿宋_GB2312" w:cs="仿宋_GB2312"/>
          <w:sz w:val="32"/>
          <w:szCs w:val="32"/>
          <w:vertAlign w:val="superscript"/>
          <w:lang w:val="en-US" w:eastAsia="zh-CN"/>
        </w:rPr>
        <w:t>3</w:t>
      </w:r>
      <w:r>
        <w:rPr>
          <w:rFonts w:hint="default" w:ascii="仿宋_GB2312" w:hAnsi="仿宋_GB2312" w:eastAsia="仿宋_GB2312" w:cs="仿宋_GB2312"/>
          <w:b w:val="0"/>
          <w:bCs w:val="0"/>
          <w:spacing w:val="6"/>
          <w:sz w:val="32"/>
          <w:szCs w:val="32"/>
          <w:lang w:val="en-US" w:eastAsia="zh-CN"/>
        </w:rPr>
        <w:t>/亩、设施栽培</w:t>
      </w:r>
      <w:r>
        <w:rPr>
          <w:rFonts w:hint="eastAsia" w:ascii="仿宋_GB2312" w:hAnsi="仿宋_GB2312" w:eastAsia="仿宋_GB2312" w:cs="仿宋_GB2312"/>
          <w:b w:val="0"/>
          <w:bCs w:val="0"/>
          <w:spacing w:val="6"/>
          <w:sz w:val="32"/>
          <w:szCs w:val="32"/>
          <w:lang w:val="en-US" w:eastAsia="zh-CN"/>
        </w:rPr>
        <w:t>5</w:t>
      </w:r>
      <w:r>
        <w:rPr>
          <w:rFonts w:hint="default" w:ascii="仿宋_GB2312" w:hAnsi="仿宋_GB2312" w:eastAsia="仿宋_GB2312" w:cs="仿宋_GB2312"/>
          <w:b w:val="0"/>
          <w:bCs w:val="0"/>
          <w:spacing w:val="6"/>
          <w:sz w:val="32"/>
          <w:szCs w:val="32"/>
          <w:lang w:val="en-US" w:eastAsia="zh-CN"/>
        </w:rPr>
        <w:t>00</w:t>
      </w:r>
      <w:r>
        <w:rPr>
          <w:rFonts w:hint="default" w:ascii="仿宋_GB2312" w:hAnsi="仿宋_GB2312" w:eastAsia="仿宋_GB2312" w:cs="仿宋_GB2312"/>
          <w:sz w:val="32"/>
          <w:szCs w:val="32"/>
          <w:lang w:val="en-US" w:eastAsia="zh-CN"/>
        </w:rPr>
        <w:t>m</w:t>
      </w:r>
      <w:r>
        <w:rPr>
          <w:rFonts w:hint="default" w:ascii="仿宋_GB2312" w:hAnsi="仿宋_GB2312" w:eastAsia="仿宋_GB2312" w:cs="仿宋_GB2312"/>
          <w:sz w:val="32"/>
          <w:szCs w:val="32"/>
          <w:vertAlign w:val="superscript"/>
          <w:lang w:val="en-US" w:eastAsia="zh-CN"/>
        </w:rPr>
        <w:t>3</w:t>
      </w:r>
      <w:r>
        <w:rPr>
          <w:rFonts w:hint="default" w:ascii="仿宋_GB2312" w:hAnsi="仿宋_GB2312" w:eastAsia="仿宋_GB2312" w:cs="仿宋_GB2312"/>
          <w:b w:val="0"/>
          <w:bCs w:val="0"/>
          <w:spacing w:val="6"/>
          <w:sz w:val="32"/>
          <w:szCs w:val="32"/>
          <w:lang w:val="en-US" w:eastAsia="zh-CN"/>
        </w:rPr>
        <w:t>/亩</w:t>
      </w:r>
      <w:r>
        <w:rPr>
          <w:rFonts w:hint="eastAsia" w:ascii="仿宋_GB2312" w:hAnsi="仿宋_GB2312" w:eastAsia="仿宋_GB2312" w:cs="仿宋_GB2312"/>
          <w:b w:val="0"/>
          <w:bCs w:val="0"/>
          <w:spacing w:val="6"/>
          <w:sz w:val="32"/>
          <w:szCs w:val="32"/>
          <w:lang w:val="en-US" w:eastAsia="zh-CN"/>
        </w:rPr>
        <w:t>；畜牧业按类别分别制定，其中大牲畜40</w:t>
      </w:r>
      <w:r>
        <w:rPr>
          <w:rFonts w:hint="default" w:ascii="仿宋_GB2312" w:hAnsi="仿宋_GB2312" w:eastAsia="仿宋_GB2312" w:cs="仿宋_GB2312"/>
          <w:sz w:val="32"/>
          <w:szCs w:val="32"/>
          <w:lang w:val="en-US" w:eastAsia="zh-CN"/>
        </w:rPr>
        <w:t>m</w:t>
      </w:r>
      <w:r>
        <w:rPr>
          <w:rFonts w:hint="default" w:ascii="仿宋_GB2312" w:hAnsi="仿宋_GB2312" w:eastAsia="仿宋_GB2312" w:cs="仿宋_GB2312"/>
          <w:sz w:val="32"/>
          <w:szCs w:val="32"/>
          <w:vertAlign w:val="superscript"/>
          <w:lang w:val="en-US" w:eastAsia="zh-CN"/>
        </w:rPr>
        <w:t>3</w:t>
      </w:r>
      <w:r>
        <w:rPr>
          <w:rFonts w:hint="default" w:ascii="仿宋_GB2312" w:hAnsi="仿宋_GB2312" w:eastAsia="仿宋_GB2312" w:cs="仿宋_GB2312"/>
          <w:b w:val="0"/>
          <w:bCs w:val="0"/>
          <w:spacing w:val="6"/>
          <w:sz w:val="32"/>
          <w:szCs w:val="32"/>
          <w:lang w:val="en-US" w:eastAsia="zh-CN"/>
        </w:rPr>
        <w:t>/</w:t>
      </w:r>
      <w:r>
        <w:rPr>
          <w:rFonts w:hint="eastAsia" w:ascii="仿宋_GB2312" w:hAnsi="仿宋_GB2312" w:eastAsia="仿宋_GB2312" w:cs="仿宋_GB2312"/>
          <w:b w:val="0"/>
          <w:bCs w:val="0"/>
          <w:spacing w:val="6"/>
          <w:sz w:val="32"/>
          <w:szCs w:val="32"/>
          <w:lang w:val="en-US" w:eastAsia="zh-CN"/>
        </w:rPr>
        <w:t>头（只）·年、小牲畜7</w:t>
      </w:r>
      <w:r>
        <w:rPr>
          <w:rFonts w:hint="default" w:ascii="仿宋_GB2312" w:hAnsi="仿宋_GB2312" w:eastAsia="仿宋_GB2312" w:cs="仿宋_GB2312"/>
          <w:sz w:val="32"/>
          <w:szCs w:val="32"/>
          <w:lang w:val="en-US" w:eastAsia="zh-CN"/>
        </w:rPr>
        <w:t>m</w:t>
      </w:r>
      <w:r>
        <w:rPr>
          <w:rFonts w:hint="default" w:ascii="仿宋_GB2312" w:hAnsi="仿宋_GB2312" w:eastAsia="仿宋_GB2312" w:cs="仿宋_GB2312"/>
          <w:sz w:val="32"/>
          <w:szCs w:val="32"/>
          <w:vertAlign w:val="superscript"/>
          <w:lang w:val="en-US" w:eastAsia="zh-CN"/>
        </w:rPr>
        <w:t>3</w:t>
      </w:r>
      <w:r>
        <w:rPr>
          <w:rFonts w:hint="default" w:ascii="仿宋_GB2312" w:hAnsi="仿宋_GB2312" w:eastAsia="仿宋_GB2312" w:cs="仿宋_GB2312"/>
          <w:b w:val="0"/>
          <w:bCs w:val="0"/>
          <w:spacing w:val="6"/>
          <w:sz w:val="32"/>
          <w:szCs w:val="32"/>
          <w:lang w:val="en-US" w:eastAsia="zh-CN"/>
        </w:rPr>
        <w:t>/</w:t>
      </w:r>
      <w:r>
        <w:rPr>
          <w:rFonts w:hint="eastAsia" w:ascii="仿宋_GB2312" w:hAnsi="仿宋_GB2312" w:eastAsia="仿宋_GB2312" w:cs="仿宋_GB2312"/>
          <w:b w:val="0"/>
          <w:bCs w:val="0"/>
          <w:spacing w:val="6"/>
          <w:sz w:val="32"/>
          <w:szCs w:val="32"/>
          <w:lang w:val="en-US" w:eastAsia="zh-CN"/>
        </w:rPr>
        <w:t>头（只）·年、家禽0.5</w:t>
      </w:r>
      <w:r>
        <w:rPr>
          <w:rFonts w:hint="default" w:ascii="仿宋_GB2312" w:hAnsi="仿宋_GB2312" w:eastAsia="仿宋_GB2312" w:cs="仿宋_GB2312"/>
          <w:sz w:val="32"/>
          <w:szCs w:val="32"/>
          <w:lang w:val="en-US" w:eastAsia="zh-CN"/>
        </w:rPr>
        <w:t>m</w:t>
      </w:r>
      <w:r>
        <w:rPr>
          <w:rFonts w:hint="default" w:ascii="仿宋_GB2312" w:hAnsi="仿宋_GB2312" w:eastAsia="仿宋_GB2312" w:cs="仿宋_GB2312"/>
          <w:sz w:val="32"/>
          <w:szCs w:val="32"/>
          <w:vertAlign w:val="superscript"/>
          <w:lang w:val="en-US" w:eastAsia="zh-CN"/>
        </w:rPr>
        <w:t>3</w:t>
      </w:r>
      <w:r>
        <w:rPr>
          <w:rFonts w:hint="default" w:ascii="仿宋_GB2312" w:hAnsi="仿宋_GB2312" w:eastAsia="仿宋_GB2312" w:cs="仿宋_GB2312"/>
          <w:b w:val="0"/>
          <w:bCs w:val="0"/>
          <w:spacing w:val="6"/>
          <w:sz w:val="32"/>
          <w:szCs w:val="32"/>
          <w:lang w:val="en-US" w:eastAsia="zh-CN"/>
        </w:rPr>
        <w:t>/</w:t>
      </w:r>
      <w:r>
        <w:rPr>
          <w:rFonts w:hint="eastAsia" w:ascii="仿宋_GB2312" w:hAnsi="仿宋_GB2312" w:eastAsia="仿宋_GB2312" w:cs="仿宋_GB2312"/>
          <w:b w:val="0"/>
          <w:bCs w:val="0"/>
          <w:spacing w:val="6"/>
          <w:sz w:val="32"/>
          <w:szCs w:val="32"/>
          <w:lang w:val="en-US" w:eastAsia="zh-CN"/>
        </w:rPr>
        <w:t>头（只）·年，水产养殖</w:t>
      </w:r>
      <w:r>
        <w:rPr>
          <w:rFonts w:hint="default" w:ascii="仿宋_GB2312" w:hAnsi="仿宋_GB2312" w:eastAsia="仿宋_GB2312" w:cs="仿宋_GB2312"/>
          <w:b w:val="0"/>
          <w:bCs w:val="0"/>
          <w:spacing w:val="6"/>
          <w:sz w:val="32"/>
          <w:szCs w:val="32"/>
          <w:lang w:val="en-US" w:eastAsia="zh-CN"/>
        </w:rPr>
        <w:t>定额水量最高</w:t>
      </w:r>
      <w:r>
        <w:rPr>
          <w:rFonts w:hint="eastAsia" w:ascii="仿宋_GB2312" w:hAnsi="仿宋_GB2312" w:eastAsia="仿宋_GB2312" w:cs="仿宋_GB2312"/>
          <w:b w:val="0"/>
          <w:bCs w:val="0"/>
          <w:spacing w:val="6"/>
          <w:sz w:val="32"/>
          <w:szCs w:val="32"/>
          <w:lang w:val="en-US" w:eastAsia="zh-CN"/>
        </w:rPr>
        <w:t>7</w:t>
      </w:r>
      <w:r>
        <w:rPr>
          <w:rFonts w:hint="default" w:ascii="仿宋_GB2312" w:hAnsi="仿宋_GB2312" w:eastAsia="仿宋_GB2312" w:cs="仿宋_GB2312"/>
          <w:b w:val="0"/>
          <w:bCs w:val="0"/>
          <w:spacing w:val="6"/>
          <w:sz w:val="32"/>
          <w:szCs w:val="32"/>
          <w:lang w:val="en-US" w:eastAsia="zh-CN"/>
        </w:rPr>
        <w:t>00</w:t>
      </w:r>
      <w:r>
        <w:rPr>
          <w:rFonts w:hint="default" w:ascii="仿宋_GB2312" w:hAnsi="仿宋_GB2312" w:eastAsia="仿宋_GB2312" w:cs="仿宋_GB2312"/>
          <w:sz w:val="32"/>
          <w:szCs w:val="32"/>
          <w:lang w:val="en-US" w:eastAsia="zh-CN"/>
        </w:rPr>
        <w:t>m</w:t>
      </w:r>
      <w:r>
        <w:rPr>
          <w:rFonts w:hint="default" w:ascii="仿宋_GB2312" w:hAnsi="仿宋_GB2312" w:eastAsia="仿宋_GB2312" w:cs="仿宋_GB2312"/>
          <w:sz w:val="32"/>
          <w:szCs w:val="32"/>
          <w:vertAlign w:val="superscript"/>
          <w:lang w:val="en-US" w:eastAsia="zh-CN"/>
        </w:rPr>
        <w:t>3</w:t>
      </w:r>
      <w:r>
        <w:rPr>
          <w:rFonts w:hint="default" w:ascii="仿宋_GB2312" w:hAnsi="仿宋_GB2312" w:eastAsia="仿宋_GB2312" w:cs="仿宋_GB2312"/>
          <w:b w:val="0"/>
          <w:bCs w:val="0"/>
          <w:spacing w:val="6"/>
          <w:sz w:val="32"/>
          <w:szCs w:val="32"/>
          <w:lang w:val="en-US" w:eastAsia="zh-CN"/>
        </w:rPr>
        <w:t>/亩</w:t>
      </w:r>
      <w:r>
        <w:rPr>
          <w:rFonts w:hint="eastAsia" w:ascii="仿宋_GB2312" w:hAnsi="仿宋_GB2312" w:eastAsia="仿宋_GB2312" w:cs="仿宋_GB2312"/>
          <w:b w:val="0"/>
          <w:bCs w:val="0"/>
          <w:spacing w:val="6"/>
          <w:sz w:val="32"/>
          <w:szCs w:val="32"/>
          <w:lang w:val="en-US" w:eastAsia="zh-CN"/>
        </w:rPr>
        <w:t>·年</w:t>
      </w:r>
      <w:r>
        <w:rPr>
          <w:rFonts w:hint="default" w:ascii="仿宋_GB2312" w:hAnsi="仿宋_GB2312" w:eastAsia="仿宋_GB2312" w:cs="仿宋_GB2312"/>
          <w:b w:val="0"/>
          <w:bCs w:val="0"/>
          <w:spacing w:val="6"/>
          <w:sz w:val="32"/>
          <w:szCs w:val="32"/>
          <w:lang w:val="en-US" w:eastAsia="zh-CN"/>
        </w:rPr>
        <w:t>。用水户超量用水时，超定额50%（含）以内部分，按照终端执行水价1.5倍征收；超定额50%以上部分，按照终端执行水价2倍征收。</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黑体" w:hAnsi="黑体" w:eastAsia="黑体" w:cs="黑体"/>
          <w:b w:val="0"/>
          <w:bCs w:val="0"/>
          <w:color w:val="000000"/>
          <w:spacing w:val="6"/>
          <w:sz w:val="32"/>
          <w:szCs w:val="32"/>
          <w:lang w:val="en-US" w:eastAsia="zh-CN"/>
        </w:rPr>
      </w:pPr>
      <w:r>
        <w:rPr>
          <w:rFonts w:hint="eastAsia" w:ascii="黑体" w:hAnsi="黑体" w:eastAsia="黑体" w:cs="黑体"/>
          <w:b w:val="0"/>
          <w:bCs w:val="0"/>
          <w:kern w:val="2"/>
          <w:sz w:val="32"/>
          <w:szCs w:val="32"/>
          <w:lang w:val="en-US" w:eastAsia="zh-CN" w:bidi="ar-SA"/>
        </w:rPr>
        <w:t>五、</w:t>
      </w:r>
      <w:r>
        <w:rPr>
          <w:rFonts w:hint="eastAsia" w:ascii="黑体" w:hAnsi="黑体" w:eastAsia="黑体" w:cs="黑体"/>
          <w:b w:val="0"/>
          <w:bCs w:val="0"/>
          <w:color w:val="000000"/>
          <w:spacing w:val="6"/>
          <w:sz w:val="32"/>
          <w:szCs w:val="32"/>
          <w:lang w:val="en-US" w:eastAsia="zh-CN"/>
        </w:rPr>
        <w:t>其他要求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（1）严格落实农业水价政策。凡已实现水量计量的水利工程，要全面实行计量水价；末级渠系工程凡能计量的要优先选取计量水价。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（2）落实价格收费公示制度。乡镇（街道）、村庄、基层管水组织等应采取公示栏、公示牌等方式，及时更新公示用水户水量、水价和水费</w:t>
      </w:r>
      <w:r>
        <w:rPr>
          <w:rFonts w:hint="eastAsia"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SA"/>
        </w:rPr>
        <w:t>提高收费透明度。供用水双方必须严格执行政府制定的农业用水价格政策或双方签订的供用水协议，不得擅自变更水价。</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（3）主动接受发改、水利、农业农村、市场监管等有关部门的监督。完善票据管理制度，水费收缴做到“</w:t>
      </w:r>
      <w:r>
        <w:rPr>
          <w:rFonts w:hint="default" w:ascii="仿宋_GB2312" w:hAnsi="仿宋_GB2312" w:eastAsia="仿宋_GB2312" w:cs="仿宋_GB2312"/>
          <w:b w:val="0"/>
          <w:bCs w:val="0"/>
          <w:kern w:val="2"/>
          <w:sz w:val="32"/>
          <w:szCs w:val="32"/>
          <w:lang w:eastAsia="zh-CN" w:bidi="ar-SA"/>
        </w:rPr>
        <w:t>统一票据、明码标价、</w:t>
      </w:r>
      <w:r>
        <w:rPr>
          <w:rFonts w:hint="eastAsia" w:ascii="仿宋_GB2312" w:hAnsi="仿宋_GB2312" w:eastAsia="仿宋_GB2312" w:cs="仿宋_GB2312"/>
          <w:b w:val="0"/>
          <w:bCs w:val="0"/>
          <w:kern w:val="2"/>
          <w:sz w:val="32"/>
          <w:szCs w:val="32"/>
          <w:lang w:val="en-US" w:eastAsia="zh-CN" w:bidi="ar-SA"/>
        </w:rPr>
        <w:t>一户一票”，票据填写规范、内容完整，杜绝搭车收费。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（4）本通知自2024年12月28日起施行，有效期至2029年12月27日。期间如遇国家、省、市相关政策调整，按新政策执行。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冠县发展和改革局            冠县水利局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冠县农业农村局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2024年12月25日</w:t>
      </w:r>
    </w:p>
    <w:sectPr>
      <w:pgSz w:w="11906" w:h="16838"/>
      <w:pgMar w:top="1701"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xZTE0Zjk4MDM1ZGJkYzdjY2MzMmRjN2I0YjZiMmIifQ=="/>
  </w:docVars>
  <w:rsids>
    <w:rsidRoot w:val="00000000"/>
    <w:rsid w:val="002D6350"/>
    <w:rsid w:val="01096D1E"/>
    <w:rsid w:val="043D0FAE"/>
    <w:rsid w:val="046C12B8"/>
    <w:rsid w:val="051579AB"/>
    <w:rsid w:val="08E92ED7"/>
    <w:rsid w:val="0CB66E70"/>
    <w:rsid w:val="100B5E29"/>
    <w:rsid w:val="187B6661"/>
    <w:rsid w:val="194A0D49"/>
    <w:rsid w:val="1B931951"/>
    <w:rsid w:val="209E38F4"/>
    <w:rsid w:val="211A449F"/>
    <w:rsid w:val="29DE7661"/>
    <w:rsid w:val="2CC42F0D"/>
    <w:rsid w:val="30764C96"/>
    <w:rsid w:val="31600151"/>
    <w:rsid w:val="32887A6F"/>
    <w:rsid w:val="3BFB2D17"/>
    <w:rsid w:val="3DBBD64B"/>
    <w:rsid w:val="3E2F16BD"/>
    <w:rsid w:val="3EAB0813"/>
    <w:rsid w:val="40512D68"/>
    <w:rsid w:val="40FD7392"/>
    <w:rsid w:val="4BAF4E1A"/>
    <w:rsid w:val="4FDB3FDD"/>
    <w:rsid w:val="52E2243E"/>
    <w:rsid w:val="53FE122A"/>
    <w:rsid w:val="551F226C"/>
    <w:rsid w:val="5BEDA224"/>
    <w:rsid w:val="5E0142C2"/>
    <w:rsid w:val="5FEFA16D"/>
    <w:rsid w:val="61181721"/>
    <w:rsid w:val="64E409F9"/>
    <w:rsid w:val="71064BC1"/>
    <w:rsid w:val="7167328B"/>
    <w:rsid w:val="73AE69C3"/>
    <w:rsid w:val="7BC56D7F"/>
    <w:rsid w:val="7CA7338D"/>
    <w:rsid w:val="BD570956"/>
    <w:rsid w:val="CFEFC5B5"/>
    <w:rsid w:val="E7CFBDEA"/>
    <w:rsid w:val="EFFFFDA8"/>
    <w:rsid w:val="FCFB4C25"/>
    <w:rsid w:val="FDF527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0"/>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4">
    <w:name w:val="Body Text Indent"/>
    <w:basedOn w:val="1"/>
    <w:qFormat/>
    <w:uiPriority w:val="0"/>
    <w:pPr>
      <w:spacing w:after="120"/>
      <w:ind w:left="420" w:leftChars="200"/>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2"/>
    <w:basedOn w:val="4"/>
    <w:qFormat/>
    <w:uiPriority w:val="0"/>
    <w:pPr>
      <w:ind w:firstLine="420"/>
    </w:pPr>
  </w:style>
  <w:style w:type="character" w:styleId="9">
    <w:name w:val="Strong"/>
    <w:basedOn w:val="8"/>
    <w:qFormat/>
    <w:uiPriority w:val="0"/>
    <w:rPr>
      <w:b/>
    </w:rPr>
  </w:style>
  <w:style w:type="character" w:customStyle="1" w:styleId="10">
    <w:name w:val="标题 1 Char"/>
    <w:link w:val="3"/>
    <w:qFormat/>
    <w:uiPriority w:val="0"/>
    <w:rPr>
      <w:b/>
      <w:kern w:val="44"/>
      <w:sz w:val="44"/>
    </w:r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1235</Words>
  <Characters>1342</Characters>
  <Lines>0</Lines>
  <Paragraphs>0</Paragraphs>
  <TotalTime>326</TotalTime>
  <ScaleCrop>false</ScaleCrop>
  <LinksUpToDate>false</LinksUpToDate>
  <CharactersWithSpaces>1441</CharactersWithSpaces>
  <Application>WPS Office_11.8.2.12320_F1E327BC-269C-435d-A152-05C5408002CA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uos</cp:lastModifiedBy>
  <cp:lastPrinted>2024-12-23T08:32:44Z</cp:lastPrinted>
  <dcterms:modified xsi:type="dcterms:W3CDTF">2025-01-07T11:16:20Z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9EF22FDF74F43071849C7C67477ADC71</vt:lpwstr>
  </property>
  <property fmtid="{D5CDD505-2E9C-101B-9397-08002B2CF9AE}" pid="4" name="KSOTemplateDocerSaveRecord">
    <vt:lpwstr>eyJoZGlkIjoiZWExZTE0Zjk4MDM1ZGJkYzdjY2MzMmRjN2I0YjZiMmIiLCJ1c2VySWQiOiI1NTEzNTEyODgifQ==</vt:lpwstr>
  </property>
</Properties>
</file>