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600" w:lineRule="exact"/>
        <w:jc w:val="center"/>
        <w:textAlignment w:val="baseline"/>
        <w:rPr>
          <w:rStyle w:val="11"/>
          <w:rFonts w:hint="eastAsia" w:ascii="方正小标宋简体" w:hAnsi="宋体" w:eastAsia="方正小标宋简体"/>
          <w:kern w:val="0"/>
          <w:sz w:val="44"/>
          <w:szCs w:val="44"/>
          <w:lang w:eastAsia="zh-CN"/>
        </w:rPr>
      </w:pPr>
      <w:r>
        <w:rPr>
          <w:sz w:val="44"/>
        </w:rPr>
        <mc:AlternateContent>
          <mc:Choice Requires="wps">
            <w:drawing>
              <wp:anchor distT="0" distB="0" distL="114300" distR="114300" simplePos="0" relativeHeight="251659264" behindDoc="0" locked="0" layoutInCell="1" allowOverlap="1">
                <wp:simplePos x="0" y="0"/>
                <wp:positionH relativeFrom="column">
                  <wp:posOffset>-143510</wp:posOffset>
                </wp:positionH>
                <wp:positionV relativeFrom="paragraph">
                  <wp:posOffset>-13970</wp:posOffset>
                </wp:positionV>
                <wp:extent cx="5659755" cy="987425"/>
                <wp:effectExtent l="0" t="0" r="17145" b="3175"/>
                <wp:wrapNone/>
                <wp:docPr id="3" name="文本框 3"/>
                <wp:cNvGraphicFramePr/>
                <a:graphic xmlns:a="http://schemas.openxmlformats.org/drawingml/2006/main">
                  <a:graphicData uri="http://schemas.microsoft.com/office/word/2010/wordprocessingShape">
                    <wps:wsp>
                      <wps:cNvSpPr txBox="1"/>
                      <wps:spPr>
                        <a:xfrm>
                          <a:off x="0" y="0"/>
                          <a:ext cx="5659755" cy="987425"/>
                        </a:xfrm>
                        <a:prstGeom prst="rect">
                          <a:avLst/>
                        </a:prstGeom>
                        <a:solidFill>
                          <a:srgbClr val="FFFFFF"/>
                        </a:solidFill>
                        <a:ln w="9525">
                          <a:noFill/>
                        </a:ln>
                        <a:effectLst/>
                      </wps:spPr>
                      <wps:txbx>
                        <w:txbxContent>
                          <w:p>
                            <w:pPr>
                              <w:spacing w:line="1480" w:lineRule="exact"/>
                              <w:jc w:val="distribute"/>
                              <w:rPr>
                                <w:rFonts w:hint="eastAsia" w:ascii="方正大标宋简体" w:hAnsi="方正大标宋简体" w:eastAsia="方正大标宋简体" w:cs="方正大标宋简体"/>
                                <w:color w:val="FF0000"/>
                                <w:w w:val="60"/>
                                <w:sz w:val="140"/>
                                <w:szCs w:val="140"/>
                                <w:lang w:eastAsia="zh-CN"/>
                              </w:rPr>
                            </w:pPr>
                          </w:p>
                        </w:txbxContent>
                      </wps:txbx>
                      <wps:bodyPr vert="horz" anchor="t" upright="1"/>
                    </wps:wsp>
                  </a:graphicData>
                </a:graphic>
              </wp:anchor>
            </w:drawing>
          </mc:Choice>
          <mc:Fallback>
            <w:pict>
              <v:shape id="_x0000_s1026" o:spid="_x0000_s1026" o:spt="202" type="#_x0000_t202" style="position:absolute;left:0pt;margin-left:-11.3pt;margin-top:-1.1pt;height:77.75pt;width:445.65pt;z-index:251659264;mso-width-relative:page;mso-height-relative:page;" fillcolor="#FFFFFF" filled="t" stroked="f" coordsize="21600,21600" o:gfxdata="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PpSfU7XAAAACgEAAA8AAAAA&#10;AAAAAQAgAAAAIgAAAGRycy9kb3ducmV2LnhtbFBLAQIUABQAAAAIAIdO4kBLocCV3AEAAKUDAAAO&#10;AAAAAAAAAAEAIAAAACYBAABkcnMvZTJvRG9jLnhtbFBLBQYAAAAABgAGAFkBAAB0BQAAAAA=&#10;">
                <v:fill on="t" focussize="0,0"/>
                <v:stroke on="f"/>
                <v:imagedata o:title=""/>
                <o:lock v:ext="edit" aspectratio="f"/>
                <v:textbox>
                  <w:txbxContent>
                    <w:p>
                      <w:pPr>
                        <w:spacing w:line="1480" w:lineRule="exact"/>
                        <w:jc w:val="distribute"/>
                        <w:rPr>
                          <w:rFonts w:hint="eastAsia" w:ascii="方正大标宋简体" w:hAnsi="方正大标宋简体" w:eastAsia="方正大标宋简体" w:cs="方正大标宋简体"/>
                          <w:color w:val="FF0000"/>
                          <w:w w:val="60"/>
                          <w:sz w:val="140"/>
                          <w:szCs w:val="140"/>
                          <w:lang w:eastAsia="zh-CN"/>
                        </w:rPr>
                      </w:pPr>
                    </w:p>
                  </w:txbxContent>
                </v:textbox>
              </v:shape>
            </w:pict>
          </mc:Fallback>
        </mc:AlternateContent>
      </w:r>
    </w:p>
    <w:p>
      <w:pPr>
        <w:keepNext w:val="0"/>
        <w:keepLines w:val="0"/>
        <w:pageBreakBefore w:val="0"/>
        <w:widowControl/>
        <w:kinsoku/>
        <w:wordWrap/>
        <w:overflowPunct/>
        <w:topLinePunct w:val="0"/>
        <w:autoSpaceDE/>
        <w:autoSpaceDN/>
        <w:bidi w:val="0"/>
        <w:adjustRightInd/>
        <w:snapToGrid/>
        <w:spacing w:line="600" w:lineRule="exact"/>
        <w:jc w:val="center"/>
        <w:textAlignment w:val="baseline"/>
        <w:rPr>
          <w:rStyle w:val="11"/>
          <w:rFonts w:hint="eastAsia" w:ascii="方正小标宋简体" w:hAnsi="宋体" w:eastAsia="方正小标宋简体"/>
          <w:kern w:val="0"/>
          <w:sz w:val="44"/>
          <w:szCs w:val="44"/>
          <w:lang w:eastAsia="zh-CN"/>
        </w:rPr>
      </w:pPr>
    </w:p>
    <w:p>
      <w:pPr>
        <w:keepNext w:val="0"/>
        <w:keepLines w:val="0"/>
        <w:pageBreakBefore w:val="0"/>
        <w:widowControl/>
        <w:kinsoku/>
        <w:wordWrap/>
        <w:overflowPunct/>
        <w:topLinePunct w:val="0"/>
        <w:autoSpaceDE/>
        <w:autoSpaceDN/>
        <w:bidi w:val="0"/>
        <w:adjustRightInd/>
        <w:snapToGrid/>
        <w:spacing w:line="600" w:lineRule="exact"/>
        <w:jc w:val="center"/>
        <w:textAlignment w:val="baseline"/>
        <w:rPr>
          <w:rStyle w:val="11"/>
          <w:rFonts w:hint="eastAsia" w:ascii="方正小标宋简体" w:hAnsi="宋体" w:eastAsia="方正小标宋简体"/>
          <w:kern w:val="0"/>
          <w:sz w:val="44"/>
          <w:szCs w:val="44"/>
          <w:lang w:eastAsia="zh-CN"/>
        </w:rPr>
      </w:pPr>
    </w:p>
    <w:p>
      <w:pPr>
        <w:keepNext w:val="0"/>
        <w:keepLines w:val="0"/>
        <w:pageBreakBefore w:val="0"/>
        <w:widowControl/>
        <w:kinsoku/>
        <w:wordWrap/>
        <w:overflowPunct/>
        <w:topLinePunct w:val="0"/>
        <w:autoSpaceDE/>
        <w:autoSpaceDN/>
        <w:bidi w:val="0"/>
        <w:adjustRightInd/>
        <w:snapToGrid/>
        <w:spacing w:line="600" w:lineRule="exact"/>
        <w:jc w:val="center"/>
        <w:textAlignment w:val="baseline"/>
        <w:rPr>
          <w:rStyle w:val="11"/>
          <w:rFonts w:hint="eastAsia" w:ascii="方正小标宋简体" w:hAnsi="宋体" w:eastAsia="方正小标宋简体"/>
          <w:kern w:val="0"/>
          <w:sz w:val="44"/>
          <w:szCs w:val="44"/>
          <w:lang w:eastAsia="zh-CN"/>
        </w:rPr>
      </w:pPr>
      <w:r>
        <w:rPr>
          <w:rStyle w:val="11"/>
          <w:rFonts w:hint="eastAsia" w:ascii="仿宋_GB2312" w:hAnsi="仿宋_GB2312" w:eastAsia="仿宋_GB2312" w:cs="仿宋_GB2312"/>
          <w:kern w:val="0"/>
          <w:sz w:val="32"/>
          <w:szCs w:val="32"/>
          <w:lang w:eastAsia="zh-CN"/>
        </w:rPr>
        <w:t>冠教体发〔2023〕17号</w:t>
      </w:r>
    </w:p>
    <w:p>
      <w:pPr>
        <w:keepNext w:val="0"/>
        <w:keepLines w:val="0"/>
        <w:pageBreakBefore w:val="0"/>
        <w:widowControl/>
        <w:kinsoku/>
        <w:wordWrap/>
        <w:overflowPunct/>
        <w:topLinePunct w:val="0"/>
        <w:autoSpaceDE/>
        <w:autoSpaceDN/>
        <w:bidi w:val="0"/>
        <w:adjustRightInd/>
        <w:snapToGrid/>
        <w:spacing w:line="520" w:lineRule="exact"/>
        <w:jc w:val="both"/>
        <w:textAlignment w:val="baseline"/>
        <w:rPr>
          <w:rStyle w:val="11"/>
          <w:rFonts w:hint="eastAsia" w:ascii="方正小标宋简体" w:hAnsi="宋体" w:eastAsia="方正小标宋简体"/>
          <w:kern w:val="0"/>
          <w:sz w:val="44"/>
          <w:szCs w:val="44"/>
          <w:lang w:eastAsia="zh-CN"/>
        </w:rPr>
      </w:pPr>
    </w:p>
    <w:p>
      <w:pPr>
        <w:pStyle w:val="2"/>
        <w:rPr>
          <w:rFonts w:hint="eastAsia"/>
          <w:lang w:eastAsia="zh-CN"/>
        </w:rPr>
      </w:pPr>
    </w:p>
    <w:p>
      <w:pPr>
        <w:keepNext w:val="0"/>
        <w:keepLines w:val="0"/>
        <w:pageBreakBefore w:val="0"/>
        <w:widowControl/>
        <w:kinsoku/>
        <w:wordWrap/>
        <w:overflowPunct/>
        <w:topLinePunct w:val="0"/>
        <w:autoSpaceDE/>
        <w:autoSpaceDN/>
        <w:bidi w:val="0"/>
        <w:adjustRightInd/>
        <w:snapToGrid/>
        <w:spacing w:line="520" w:lineRule="exact"/>
        <w:jc w:val="center"/>
        <w:textAlignment w:val="baseline"/>
        <w:rPr>
          <w:rStyle w:val="11"/>
          <w:rFonts w:hint="eastAsia" w:ascii="方正小标宋简体" w:hAnsi="宋体" w:eastAsia="方正小标宋简体"/>
          <w:kern w:val="0"/>
          <w:sz w:val="44"/>
          <w:szCs w:val="44"/>
          <w:lang w:eastAsia="zh-CN"/>
        </w:rPr>
      </w:pPr>
    </w:p>
    <w:p>
      <w:pPr>
        <w:keepNext w:val="0"/>
        <w:keepLines w:val="0"/>
        <w:pageBreakBefore w:val="0"/>
        <w:widowControl/>
        <w:kinsoku/>
        <w:wordWrap/>
        <w:overflowPunct/>
        <w:topLinePunct w:val="0"/>
        <w:autoSpaceDE/>
        <w:autoSpaceDN/>
        <w:bidi w:val="0"/>
        <w:adjustRightInd/>
        <w:snapToGrid/>
        <w:spacing w:line="520" w:lineRule="exact"/>
        <w:jc w:val="center"/>
        <w:textAlignment w:val="baseline"/>
        <w:rPr>
          <w:rStyle w:val="11"/>
          <w:rFonts w:hint="eastAsia" w:ascii="方正小标宋简体" w:hAnsi="宋体" w:eastAsia="方正小标宋简体"/>
          <w:kern w:val="0"/>
          <w:sz w:val="44"/>
          <w:szCs w:val="44"/>
          <w:lang w:eastAsia="zh-CN"/>
        </w:rPr>
      </w:pPr>
    </w:p>
    <w:p>
      <w:pPr>
        <w:keepNext w:val="0"/>
        <w:keepLines w:val="0"/>
        <w:pageBreakBefore w:val="0"/>
        <w:widowControl/>
        <w:kinsoku/>
        <w:wordWrap/>
        <w:overflowPunct/>
        <w:topLinePunct w:val="0"/>
        <w:autoSpaceDE/>
        <w:autoSpaceDN/>
        <w:bidi w:val="0"/>
        <w:adjustRightInd/>
        <w:snapToGrid/>
        <w:spacing w:line="600" w:lineRule="exact"/>
        <w:jc w:val="center"/>
        <w:textAlignment w:val="baseline"/>
        <w:rPr>
          <w:rStyle w:val="11"/>
          <w:rFonts w:ascii="方正小标宋简体" w:hAnsi="宋体" w:eastAsia="方正小标宋简体"/>
          <w:kern w:val="0"/>
          <w:sz w:val="44"/>
          <w:szCs w:val="44"/>
        </w:rPr>
      </w:pPr>
      <w:r>
        <w:rPr>
          <w:rStyle w:val="11"/>
          <w:rFonts w:hint="eastAsia" w:ascii="方正小标宋简体" w:hAnsi="宋体" w:eastAsia="方正小标宋简体"/>
          <w:kern w:val="0"/>
          <w:sz w:val="44"/>
          <w:szCs w:val="44"/>
          <w:lang w:eastAsia="zh-CN"/>
        </w:rPr>
        <w:t>冠县</w:t>
      </w:r>
      <w:r>
        <w:rPr>
          <w:rStyle w:val="11"/>
          <w:rFonts w:hint="eastAsia" w:ascii="方正小标宋简体" w:hAnsi="宋体" w:eastAsia="方正小标宋简体"/>
          <w:kern w:val="0"/>
          <w:sz w:val="44"/>
          <w:szCs w:val="44"/>
        </w:rPr>
        <w:t>教育和体育局</w:t>
      </w:r>
    </w:p>
    <w:p>
      <w:pPr>
        <w:keepNext w:val="0"/>
        <w:keepLines w:val="0"/>
        <w:pageBreakBefore w:val="0"/>
        <w:widowControl/>
        <w:kinsoku/>
        <w:wordWrap/>
        <w:overflowPunct/>
        <w:topLinePunct w:val="0"/>
        <w:autoSpaceDE/>
        <w:autoSpaceDN/>
        <w:bidi w:val="0"/>
        <w:adjustRightInd/>
        <w:snapToGrid/>
        <w:spacing w:line="600" w:lineRule="exact"/>
        <w:jc w:val="center"/>
        <w:textAlignment w:val="baseline"/>
        <w:rPr>
          <w:rFonts w:ascii="仿宋_GB2312" w:hAnsi="宋体" w:eastAsia="仿宋_GB2312" w:cs="仿宋_GB2312"/>
          <w:color w:val="000000"/>
          <w:kern w:val="0"/>
          <w:sz w:val="32"/>
          <w:szCs w:val="32"/>
        </w:rPr>
      </w:pPr>
      <w:r>
        <w:rPr>
          <w:rFonts w:hint="eastAsia" w:ascii="方正小标宋简体" w:hAnsi="方正小标宋简体" w:eastAsia="方正小标宋简体" w:cs="方正小标宋简体"/>
          <w:color w:val="000000"/>
          <w:kern w:val="0"/>
          <w:sz w:val="44"/>
          <w:szCs w:val="44"/>
        </w:rPr>
        <w:t>2023年初中学业水平考试及高中阶段学校招生工作意见</w:t>
      </w:r>
    </w:p>
    <w:p>
      <w:pPr>
        <w:keepNext w:val="0"/>
        <w:keepLines w:val="0"/>
        <w:pageBreakBefore w:val="0"/>
        <w:widowControl w:val="0"/>
        <w:kinsoku/>
        <w:wordWrap/>
        <w:overflowPunct/>
        <w:topLinePunct w:val="0"/>
        <w:autoSpaceDE/>
        <w:autoSpaceDN/>
        <w:bidi w:val="0"/>
        <w:adjustRightInd/>
        <w:snapToGrid/>
        <w:spacing w:line="560" w:lineRule="exact"/>
        <w:textAlignment w:val="baseline"/>
        <w:rPr>
          <w:rStyle w:val="11"/>
          <w:rFonts w:hint="eastAsia" w:ascii="仿宋_GB2312" w:eastAsia="仿宋_GB2312"/>
          <w:snapToGrid w:val="0"/>
          <w:kern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540" w:lineRule="exact"/>
        <w:textAlignment w:val="baseline"/>
        <w:rPr>
          <w:rFonts w:ascii="仿宋_GB2312" w:hAnsi="宋体" w:eastAsia="仿宋_GB2312" w:cs="仿宋_GB2312"/>
          <w:snapToGrid w:val="0"/>
          <w:color w:val="000000"/>
          <w:kern w:val="0"/>
          <w:sz w:val="32"/>
          <w:szCs w:val="32"/>
        </w:rPr>
      </w:pPr>
      <w:r>
        <w:rPr>
          <w:rStyle w:val="11"/>
          <w:rFonts w:hint="eastAsia" w:ascii="仿宋_GB2312" w:eastAsia="仿宋_GB2312"/>
          <w:snapToGrid w:val="0"/>
          <w:kern w:val="0"/>
          <w:sz w:val="32"/>
          <w:szCs w:val="32"/>
          <w:lang w:eastAsia="zh-CN"/>
        </w:rPr>
        <w:t>全县各高中、初中</w:t>
      </w:r>
      <w:r>
        <w:rPr>
          <w:rStyle w:val="11"/>
          <w:rFonts w:hint="eastAsia" w:ascii="仿宋_GB2312" w:eastAsia="仿宋_GB2312"/>
          <w:snapToGrid w:val="0"/>
          <w:kern w:val="0"/>
          <w:sz w:val="32"/>
          <w:szCs w:val="32"/>
        </w:rPr>
        <w:t>：</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1"/>
          <w:rFonts w:ascii="仿宋_GB2312" w:eastAsia="仿宋_GB2312"/>
          <w:snapToGrid w:val="0"/>
          <w:kern w:val="0"/>
          <w:sz w:val="32"/>
          <w:szCs w:val="32"/>
        </w:rPr>
      </w:pPr>
      <w:r>
        <w:rPr>
          <w:rFonts w:hint="eastAsia" w:ascii="仿宋_GB2312" w:hAnsi="宋体" w:eastAsia="仿宋_GB2312" w:cs="仿宋_GB2312"/>
          <w:snapToGrid w:val="0"/>
          <w:color w:val="000000"/>
          <w:kern w:val="0"/>
          <w:sz w:val="32"/>
          <w:szCs w:val="32"/>
          <w:lang w:eastAsia="zh-CN"/>
        </w:rPr>
        <w:t>为切实做好</w:t>
      </w:r>
      <w:r>
        <w:rPr>
          <w:rFonts w:hint="eastAsia" w:ascii="仿宋_GB2312" w:hAnsi="宋体" w:eastAsia="仿宋_GB2312" w:cs="仿宋_GB2312"/>
          <w:snapToGrid w:val="0"/>
          <w:color w:val="000000"/>
          <w:kern w:val="0"/>
          <w:sz w:val="32"/>
          <w:szCs w:val="32"/>
          <w:lang w:val="en-US" w:eastAsia="zh-CN"/>
        </w:rPr>
        <w:t>2023年初中学业水平考试及高中阶段学校招生工作，</w:t>
      </w:r>
      <w:r>
        <w:rPr>
          <w:rFonts w:hint="eastAsia" w:ascii="仿宋_GB2312" w:hAnsi="宋体" w:eastAsia="仿宋_GB2312" w:cs="仿宋_GB2312"/>
          <w:snapToGrid w:val="0"/>
          <w:color w:val="000000"/>
          <w:kern w:val="0"/>
          <w:sz w:val="32"/>
          <w:szCs w:val="32"/>
        </w:rPr>
        <w:t>根据《山东省教育厅关于做好2023年中小学、幼儿园招生入学工作的通知》（鲁教基函〔2023〕21号）</w:t>
      </w:r>
      <w:r>
        <w:rPr>
          <w:rStyle w:val="11"/>
          <w:rFonts w:hint="eastAsia" w:ascii="仿宋_GB2312" w:hAnsi="仿宋" w:eastAsia="仿宋_GB2312"/>
          <w:snapToGrid w:val="0"/>
          <w:color w:val="000000"/>
          <w:kern w:val="0"/>
          <w:sz w:val="32"/>
          <w:szCs w:val="32"/>
          <w:lang w:eastAsia="zh-CN"/>
        </w:rPr>
        <w:t>、</w:t>
      </w:r>
      <w:r>
        <w:rPr>
          <w:rFonts w:hint="eastAsia" w:ascii="仿宋_GB2312" w:hAnsi="宋体" w:eastAsia="仿宋_GB2312" w:cs="仿宋_GB2312"/>
          <w:snapToGrid w:val="0"/>
          <w:color w:val="000000"/>
          <w:kern w:val="0"/>
          <w:sz w:val="32"/>
          <w:szCs w:val="32"/>
        </w:rPr>
        <w:t>《山东省教育招生考试院关于做好2023年初中后高等职业教育高等师范教育招生录取工作的通知》（鲁招考〔2023〕30号）</w:t>
      </w:r>
      <w:r>
        <w:rPr>
          <w:rFonts w:hint="eastAsia" w:ascii="仿宋_GB2312" w:hAnsi="宋体" w:eastAsia="仿宋_GB2312" w:cs="仿宋_GB2312"/>
          <w:snapToGrid w:val="0"/>
          <w:color w:val="000000"/>
          <w:kern w:val="0"/>
          <w:sz w:val="32"/>
          <w:szCs w:val="32"/>
          <w:lang w:eastAsia="zh-CN"/>
        </w:rPr>
        <w:t>和《聊城市教育和体育局关于印发</w:t>
      </w:r>
      <w:r>
        <w:rPr>
          <w:rStyle w:val="11"/>
          <w:rFonts w:hint="eastAsia" w:ascii="仿宋_GB2312" w:eastAsia="仿宋_GB2312"/>
          <w:snapToGrid w:val="0"/>
          <w:kern w:val="0"/>
          <w:sz w:val="32"/>
          <w:szCs w:val="32"/>
          <w:lang w:val="en-US" w:eastAsia="zh-CN"/>
        </w:rPr>
        <w:t>&lt;</w:t>
      </w:r>
      <w:r>
        <w:rPr>
          <w:rStyle w:val="11"/>
          <w:rFonts w:hint="eastAsia" w:ascii="仿宋_GB2312" w:eastAsia="仿宋_GB2312"/>
          <w:snapToGrid w:val="0"/>
          <w:kern w:val="0"/>
          <w:sz w:val="32"/>
          <w:szCs w:val="32"/>
        </w:rPr>
        <w:t>聊城市2023年初中学业水平考试及高中阶段学校招生工作意见</w:t>
      </w:r>
      <w:r>
        <w:rPr>
          <w:rStyle w:val="11"/>
          <w:rFonts w:hint="eastAsia" w:ascii="仿宋_GB2312" w:eastAsia="仿宋_GB2312"/>
          <w:snapToGrid w:val="0"/>
          <w:kern w:val="0"/>
          <w:sz w:val="32"/>
          <w:szCs w:val="32"/>
          <w:lang w:val="en-US" w:eastAsia="zh-CN"/>
        </w:rPr>
        <w:t>&gt;的通知</w:t>
      </w:r>
      <w:r>
        <w:rPr>
          <w:rFonts w:hint="eastAsia" w:ascii="仿宋_GB2312" w:hAnsi="宋体" w:eastAsia="仿宋_GB2312" w:cs="仿宋_GB2312"/>
          <w:snapToGrid w:val="0"/>
          <w:color w:val="000000"/>
          <w:kern w:val="0"/>
          <w:sz w:val="32"/>
          <w:szCs w:val="32"/>
          <w:lang w:eastAsia="zh-CN"/>
        </w:rPr>
        <w:t>》</w:t>
      </w:r>
      <w:r>
        <w:rPr>
          <w:rFonts w:hint="eastAsia" w:ascii="仿宋_GB2312" w:hAnsi="宋体" w:eastAsia="仿宋_GB2312" w:cs="仿宋_GB2312"/>
          <w:snapToGrid w:val="0"/>
          <w:color w:val="000000"/>
          <w:kern w:val="0"/>
          <w:sz w:val="32"/>
          <w:szCs w:val="32"/>
        </w:rPr>
        <w:t>（</w:t>
      </w:r>
      <w:r>
        <w:rPr>
          <w:rFonts w:hint="eastAsia" w:ascii="仿宋_GB2312" w:hAnsi="宋体" w:eastAsia="仿宋_GB2312" w:cs="仿宋_GB2312"/>
          <w:snapToGrid w:val="0"/>
          <w:color w:val="000000"/>
          <w:kern w:val="0"/>
          <w:sz w:val="32"/>
          <w:szCs w:val="32"/>
          <w:lang w:eastAsia="zh-CN"/>
        </w:rPr>
        <w:t>聊教体字</w:t>
      </w:r>
      <w:r>
        <w:rPr>
          <w:rFonts w:hint="eastAsia" w:ascii="仿宋_GB2312" w:hAnsi="宋体" w:eastAsia="仿宋_GB2312" w:cs="仿宋_GB2312"/>
          <w:snapToGrid w:val="0"/>
          <w:color w:val="000000"/>
          <w:kern w:val="0"/>
          <w:sz w:val="32"/>
          <w:szCs w:val="32"/>
        </w:rPr>
        <w:t>〔2023〕</w:t>
      </w:r>
      <w:r>
        <w:rPr>
          <w:rFonts w:hint="eastAsia" w:ascii="仿宋_GB2312" w:hAnsi="宋体" w:eastAsia="仿宋_GB2312" w:cs="仿宋_GB2312"/>
          <w:snapToGrid w:val="0"/>
          <w:color w:val="000000"/>
          <w:kern w:val="0"/>
          <w:sz w:val="32"/>
          <w:szCs w:val="32"/>
          <w:lang w:val="en-US" w:eastAsia="zh-CN"/>
        </w:rPr>
        <w:t>18</w:t>
      </w:r>
      <w:r>
        <w:rPr>
          <w:rFonts w:hint="eastAsia" w:ascii="仿宋_GB2312" w:hAnsi="宋体" w:eastAsia="仿宋_GB2312" w:cs="仿宋_GB2312"/>
          <w:snapToGrid w:val="0"/>
          <w:color w:val="000000"/>
          <w:kern w:val="0"/>
          <w:sz w:val="32"/>
          <w:szCs w:val="32"/>
        </w:rPr>
        <w:t>号）</w:t>
      </w:r>
      <w:r>
        <w:rPr>
          <w:rStyle w:val="11"/>
          <w:rFonts w:hint="eastAsia" w:ascii="仿宋_GB2312" w:hAnsi="仿宋" w:eastAsia="仿宋_GB2312"/>
          <w:snapToGrid w:val="0"/>
          <w:color w:val="000000"/>
          <w:kern w:val="0"/>
          <w:sz w:val="32"/>
          <w:szCs w:val="32"/>
        </w:rPr>
        <w:t>要求，</w:t>
      </w:r>
      <w:r>
        <w:rPr>
          <w:rStyle w:val="11"/>
          <w:rFonts w:hint="eastAsia" w:ascii="仿宋_GB2312" w:eastAsia="仿宋_GB2312"/>
          <w:snapToGrid w:val="0"/>
          <w:kern w:val="0"/>
          <w:sz w:val="32"/>
          <w:szCs w:val="32"/>
        </w:rPr>
        <w:t>结合我</w:t>
      </w:r>
      <w:r>
        <w:rPr>
          <w:rStyle w:val="11"/>
          <w:rFonts w:hint="eastAsia" w:ascii="仿宋_GB2312" w:eastAsia="仿宋_GB2312"/>
          <w:snapToGrid w:val="0"/>
          <w:kern w:val="0"/>
          <w:sz w:val="32"/>
          <w:szCs w:val="32"/>
          <w:lang w:eastAsia="zh-CN"/>
        </w:rPr>
        <w:t>县</w:t>
      </w:r>
      <w:r>
        <w:rPr>
          <w:rStyle w:val="11"/>
          <w:rFonts w:hint="eastAsia" w:ascii="仿宋_GB2312" w:eastAsia="仿宋_GB2312"/>
          <w:snapToGrid w:val="0"/>
          <w:kern w:val="0"/>
          <w:sz w:val="32"/>
          <w:szCs w:val="32"/>
        </w:rPr>
        <w:t>实际，</w:t>
      </w:r>
      <w:r>
        <w:rPr>
          <w:rStyle w:val="11"/>
          <w:rFonts w:hint="eastAsia" w:ascii="仿宋_GB2312" w:eastAsia="仿宋_GB2312"/>
          <w:snapToGrid w:val="0"/>
          <w:kern w:val="0"/>
          <w:sz w:val="32"/>
          <w:szCs w:val="32"/>
          <w:lang w:eastAsia="zh-CN"/>
        </w:rPr>
        <w:t>制定以下意见，请认真贯彻执行</w:t>
      </w:r>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snapToGrid w:val="0"/>
          <w:kern w:val="0"/>
          <w:sz w:val="32"/>
          <w:szCs w:val="32"/>
        </w:rPr>
      </w:pPr>
      <w:r>
        <w:rPr>
          <w:rFonts w:hint="eastAsia" w:ascii="黑体" w:hAnsi="宋体" w:eastAsia="黑体" w:cs="黑体"/>
          <w:snapToGrid w:val="0"/>
          <w:color w:val="000000"/>
          <w:kern w:val="0"/>
          <w:sz w:val="32"/>
          <w:szCs w:val="32"/>
        </w:rPr>
        <w:t>一、初中学业水平考试</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Fonts w:ascii="楷体_GB2312" w:eastAsia="楷体_GB2312"/>
          <w:snapToGrid w:val="0"/>
          <w:kern w:val="0"/>
          <w:sz w:val="32"/>
          <w:szCs w:val="32"/>
        </w:rPr>
      </w:pPr>
      <w:r>
        <w:rPr>
          <w:rFonts w:hint="eastAsia" w:ascii="楷体_GB2312" w:hAnsi="楷体" w:eastAsia="楷体_GB2312" w:cs="楷体"/>
          <w:snapToGrid w:val="0"/>
          <w:color w:val="000000"/>
          <w:kern w:val="0"/>
          <w:sz w:val="32"/>
          <w:szCs w:val="32"/>
        </w:rPr>
        <w:t>（一）考试对象</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1"/>
          <w:rFonts w:ascii="仿宋_GB2312" w:hAnsi="仿宋" w:eastAsia="仿宋_GB2312"/>
          <w:snapToGrid w:val="0"/>
          <w:color w:val="000000"/>
          <w:kern w:val="0"/>
          <w:sz w:val="32"/>
          <w:szCs w:val="32"/>
        </w:rPr>
      </w:pPr>
      <w:r>
        <w:rPr>
          <w:rStyle w:val="11"/>
          <w:rFonts w:hint="eastAsia" w:ascii="仿宋_GB2312" w:hAnsi="仿宋" w:eastAsia="仿宋_GB2312"/>
          <w:snapToGrid w:val="0"/>
          <w:color w:val="000000"/>
          <w:kern w:val="0"/>
          <w:sz w:val="32"/>
          <w:szCs w:val="32"/>
        </w:rPr>
        <w:t>具有我</w:t>
      </w:r>
      <w:r>
        <w:rPr>
          <w:rStyle w:val="11"/>
          <w:rFonts w:hint="eastAsia" w:ascii="仿宋_GB2312" w:hAnsi="仿宋" w:eastAsia="仿宋_GB2312"/>
          <w:snapToGrid w:val="0"/>
          <w:color w:val="000000"/>
          <w:kern w:val="0"/>
          <w:sz w:val="32"/>
          <w:szCs w:val="32"/>
          <w:lang w:eastAsia="zh-CN"/>
        </w:rPr>
        <w:t>县</w:t>
      </w:r>
      <w:r>
        <w:rPr>
          <w:rStyle w:val="11"/>
          <w:rFonts w:hint="eastAsia" w:ascii="仿宋_GB2312" w:hAnsi="仿宋" w:eastAsia="仿宋_GB2312"/>
          <w:snapToGrid w:val="0"/>
          <w:color w:val="000000"/>
          <w:kern w:val="0"/>
          <w:sz w:val="32"/>
          <w:szCs w:val="32"/>
        </w:rPr>
        <w:t>学籍的2020级、2021级初中在校就读学生及</w:t>
      </w:r>
      <w:r>
        <w:rPr>
          <w:rStyle w:val="11"/>
          <w:rFonts w:hint="eastAsia" w:ascii="仿宋_GB2312" w:hAnsi="仿宋" w:eastAsia="仿宋_GB2312"/>
          <w:snapToGrid w:val="0"/>
          <w:color w:val="000000"/>
          <w:kern w:val="0"/>
          <w:sz w:val="32"/>
          <w:szCs w:val="32"/>
          <w:lang w:eastAsia="zh-CN"/>
        </w:rPr>
        <w:t>县</w:t>
      </w:r>
      <w:r>
        <w:rPr>
          <w:rStyle w:val="11"/>
          <w:rFonts w:hint="eastAsia" w:ascii="仿宋_GB2312" w:hAnsi="仿宋" w:eastAsia="仿宋_GB2312"/>
          <w:snapToGrid w:val="0"/>
          <w:color w:val="000000"/>
          <w:kern w:val="0"/>
          <w:sz w:val="32"/>
          <w:szCs w:val="32"/>
        </w:rPr>
        <w:t>外回原籍报考的应届初中毕业生。</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1"/>
          <w:rFonts w:ascii="仿宋_GB2312" w:eastAsia="仿宋_GB2312"/>
          <w:snapToGrid w:val="0"/>
          <w:kern w:val="0"/>
          <w:sz w:val="32"/>
          <w:szCs w:val="32"/>
        </w:rPr>
      </w:pPr>
      <w:r>
        <w:rPr>
          <w:rStyle w:val="11"/>
          <w:rFonts w:hint="eastAsia" w:ascii="仿宋_GB2312" w:eastAsia="仿宋_GB2312"/>
          <w:snapToGrid w:val="0"/>
          <w:kern w:val="0"/>
          <w:sz w:val="32"/>
          <w:szCs w:val="32"/>
        </w:rPr>
        <w:t>有中职和技工类院校报考需求的往届初中毕业生（非高中阶段在籍学生），可以报名参加初中学业水平考试，成绩只作为中职技工类院校录取依据。</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Fonts w:ascii="楷体_GB2312" w:hAnsi="楷体" w:eastAsia="楷体_GB2312" w:cs="楷体"/>
          <w:snapToGrid w:val="0"/>
          <w:color w:val="000000"/>
          <w:kern w:val="0"/>
          <w:sz w:val="32"/>
          <w:szCs w:val="32"/>
        </w:rPr>
      </w:pPr>
      <w:r>
        <w:rPr>
          <w:rFonts w:hint="eastAsia" w:ascii="楷体_GB2312" w:hAnsi="楷体" w:eastAsia="楷体_GB2312" w:cs="楷体"/>
          <w:snapToGrid w:val="0"/>
          <w:color w:val="000000"/>
          <w:kern w:val="0"/>
          <w:sz w:val="32"/>
          <w:szCs w:val="32"/>
        </w:rPr>
        <w:t>（二）考试科目及分值</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1"/>
          <w:rFonts w:ascii="仿宋_GB2312" w:eastAsia="仿宋_GB2312"/>
          <w:snapToGrid w:val="0"/>
          <w:kern w:val="0"/>
          <w:sz w:val="32"/>
          <w:szCs w:val="32"/>
        </w:rPr>
      </w:pPr>
      <w:r>
        <w:rPr>
          <w:rStyle w:val="11"/>
          <w:rFonts w:hint="eastAsia" w:ascii="仿宋_GB2312" w:eastAsia="仿宋_GB2312"/>
          <w:snapToGrid w:val="0"/>
          <w:kern w:val="0"/>
          <w:sz w:val="32"/>
          <w:szCs w:val="32"/>
        </w:rPr>
        <w:t>语文</w:t>
      </w:r>
      <w:r>
        <w:rPr>
          <w:rStyle w:val="11"/>
          <w:rFonts w:ascii="仿宋_GB2312" w:eastAsia="仿宋_GB2312"/>
          <w:snapToGrid w:val="0"/>
          <w:kern w:val="0"/>
          <w:sz w:val="32"/>
          <w:szCs w:val="32"/>
        </w:rPr>
        <w:t>120</w:t>
      </w:r>
      <w:r>
        <w:rPr>
          <w:rStyle w:val="11"/>
          <w:rFonts w:hint="eastAsia" w:ascii="仿宋_GB2312" w:eastAsia="仿宋_GB2312"/>
          <w:snapToGrid w:val="0"/>
          <w:kern w:val="0"/>
          <w:sz w:val="32"/>
          <w:szCs w:val="32"/>
        </w:rPr>
        <w:t>分、数学</w:t>
      </w:r>
      <w:r>
        <w:rPr>
          <w:rStyle w:val="11"/>
          <w:rFonts w:ascii="仿宋_GB2312" w:eastAsia="仿宋_GB2312"/>
          <w:snapToGrid w:val="0"/>
          <w:kern w:val="0"/>
          <w:sz w:val="32"/>
          <w:szCs w:val="32"/>
        </w:rPr>
        <w:t>120</w:t>
      </w:r>
      <w:r>
        <w:rPr>
          <w:rStyle w:val="11"/>
          <w:rFonts w:hint="eastAsia" w:ascii="仿宋_GB2312" w:eastAsia="仿宋_GB2312"/>
          <w:snapToGrid w:val="0"/>
          <w:kern w:val="0"/>
          <w:sz w:val="32"/>
          <w:szCs w:val="32"/>
        </w:rPr>
        <w:t>分、英语</w:t>
      </w:r>
      <w:r>
        <w:rPr>
          <w:rStyle w:val="11"/>
          <w:rFonts w:ascii="仿宋_GB2312" w:eastAsia="仿宋_GB2312"/>
          <w:snapToGrid w:val="0"/>
          <w:kern w:val="0"/>
          <w:sz w:val="32"/>
          <w:szCs w:val="32"/>
        </w:rPr>
        <w:t>120</w:t>
      </w:r>
      <w:r>
        <w:rPr>
          <w:rStyle w:val="11"/>
          <w:rFonts w:hint="eastAsia" w:ascii="仿宋_GB2312" w:eastAsia="仿宋_GB2312"/>
          <w:snapToGrid w:val="0"/>
          <w:kern w:val="0"/>
          <w:sz w:val="32"/>
          <w:szCs w:val="32"/>
        </w:rPr>
        <w:t>分（含听力</w:t>
      </w:r>
      <w:r>
        <w:rPr>
          <w:rStyle w:val="11"/>
          <w:rFonts w:ascii="仿宋_GB2312" w:eastAsia="仿宋_GB2312"/>
          <w:snapToGrid w:val="0"/>
          <w:kern w:val="0"/>
          <w:sz w:val="32"/>
          <w:szCs w:val="32"/>
        </w:rPr>
        <w:t>30</w:t>
      </w:r>
      <w:r>
        <w:rPr>
          <w:rStyle w:val="11"/>
          <w:rFonts w:hint="eastAsia" w:ascii="仿宋_GB2312" w:eastAsia="仿宋_GB2312"/>
          <w:snapToGrid w:val="0"/>
          <w:kern w:val="0"/>
          <w:sz w:val="32"/>
          <w:szCs w:val="32"/>
        </w:rPr>
        <w:t>分）、物理</w:t>
      </w:r>
      <w:r>
        <w:rPr>
          <w:rStyle w:val="11"/>
          <w:rFonts w:ascii="仿宋_GB2312" w:eastAsia="仿宋_GB2312"/>
          <w:snapToGrid w:val="0"/>
          <w:kern w:val="0"/>
          <w:sz w:val="32"/>
          <w:szCs w:val="32"/>
        </w:rPr>
        <w:t>70</w:t>
      </w:r>
      <w:r>
        <w:rPr>
          <w:rStyle w:val="11"/>
          <w:rFonts w:hint="eastAsia" w:ascii="仿宋_GB2312" w:eastAsia="仿宋_GB2312"/>
          <w:snapToGrid w:val="0"/>
          <w:kern w:val="0"/>
          <w:sz w:val="32"/>
          <w:szCs w:val="32"/>
        </w:rPr>
        <w:t>分、化学</w:t>
      </w:r>
      <w:r>
        <w:rPr>
          <w:rStyle w:val="11"/>
          <w:rFonts w:ascii="仿宋_GB2312" w:eastAsia="仿宋_GB2312"/>
          <w:snapToGrid w:val="0"/>
          <w:kern w:val="0"/>
          <w:sz w:val="32"/>
          <w:szCs w:val="32"/>
        </w:rPr>
        <w:t>60</w:t>
      </w:r>
      <w:r>
        <w:rPr>
          <w:rStyle w:val="11"/>
          <w:rFonts w:hint="eastAsia" w:ascii="仿宋_GB2312" w:eastAsia="仿宋_GB2312"/>
          <w:snapToGrid w:val="0"/>
          <w:kern w:val="0"/>
          <w:sz w:val="32"/>
          <w:szCs w:val="32"/>
        </w:rPr>
        <w:t>分、生物</w:t>
      </w:r>
      <w:r>
        <w:rPr>
          <w:rStyle w:val="11"/>
          <w:rFonts w:ascii="仿宋_GB2312" w:eastAsia="仿宋_GB2312"/>
          <w:snapToGrid w:val="0"/>
          <w:kern w:val="0"/>
          <w:sz w:val="32"/>
          <w:szCs w:val="32"/>
        </w:rPr>
        <w:t>60</w:t>
      </w:r>
      <w:r>
        <w:rPr>
          <w:rStyle w:val="11"/>
          <w:rFonts w:hint="eastAsia" w:ascii="仿宋_GB2312" w:eastAsia="仿宋_GB2312"/>
          <w:snapToGrid w:val="0"/>
          <w:kern w:val="0"/>
          <w:sz w:val="32"/>
          <w:szCs w:val="32"/>
        </w:rPr>
        <w:t>分、道德与法治</w:t>
      </w:r>
      <w:r>
        <w:rPr>
          <w:rStyle w:val="11"/>
          <w:rFonts w:ascii="仿宋_GB2312" w:eastAsia="仿宋_GB2312"/>
          <w:snapToGrid w:val="0"/>
          <w:kern w:val="0"/>
          <w:sz w:val="32"/>
          <w:szCs w:val="32"/>
        </w:rPr>
        <w:t>60</w:t>
      </w:r>
      <w:r>
        <w:rPr>
          <w:rStyle w:val="11"/>
          <w:rFonts w:hint="eastAsia" w:ascii="仿宋_GB2312" w:eastAsia="仿宋_GB2312"/>
          <w:snapToGrid w:val="0"/>
          <w:kern w:val="0"/>
          <w:sz w:val="32"/>
          <w:szCs w:val="32"/>
        </w:rPr>
        <w:t>分、历史</w:t>
      </w:r>
      <w:r>
        <w:rPr>
          <w:rStyle w:val="11"/>
          <w:rFonts w:ascii="仿宋_GB2312" w:eastAsia="仿宋_GB2312"/>
          <w:snapToGrid w:val="0"/>
          <w:kern w:val="0"/>
          <w:sz w:val="32"/>
          <w:szCs w:val="32"/>
        </w:rPr>
        <w:t>60</w:t>
      </w:r>
      <w:r>
        <w:rPr>
          <w:rStyle w:val="11"/>
          <w:rFonts w:hint="eastAsia" w:ascii="仿宋_GB2312" w:eastAsia="仿宋_GB2312"/>
          <w:snapToGrid w:val="0"/>
          <w:kern w:val="0"/>
          <w:sz w:val="32"/>
          <w:szCs w:val="32"/>
        </w:rPr>
        <w:t>分、地理</w:t>
      </w:r>
      <w:r>
        <w:rPr>
          <w:rStyle w:val="11"/>
          <w:rFonts w:ascii="仿宋_GB2312" w:eastAsia="仿宋_GB2312"/>
          <w:snapToGrid w:val="0"/>
          <w:kern w:val="0"/>
          <w:sz w:val="32"/>
          <w:szCs w:val="32"/>
        </w:rPr>
        <w:t>60</w:t>
      </w:r>
      <w:r>
        <w:rPr>
          <w:rStyle w:val="11"/>
          <w:rFonts w:hint="eastAsia" w:ascii="仿宋_GB2312" w:eastAsia="仿宋_GB2312"/>
          <w:snapToGrid w:val="0"/>
          <w:kern w:val="0"/>
          <w:sz w:val="32"/>
          <w:szCs w:val="32"/>
        </w:rPr>
        <w:t>分、信息技术</w:t>
      </w:r>
      <w:r>
        <w:rPr>
          <w:rStyle w:val="11"/>
          <w:rFonts w:ascii="仿宋_GB2312" w:eastAsia="仿宋_GB2312"/>
          <w:snapToGrid w:val="0"/>
          <w:kern w:val="0"/>
          <w:sz w:val="32"/>
          <w:szCs w:val="32"/>
        </w:rPr>
        <w:t>10</w:t>
      </w:r>
      <w:r>
        <w:rPr>
          <w:rStyle w:val="11"/>
          <w:rFonts w:hint="eastAsia" w:ascii="仿宋_GB2312" w:eastAsia="仿宋_GB2312"/>
          <w:snapToGrid w:val="0"/>
          <w:kern w:val="0"/>
          <w:sz w:val="32"/>
          <w:szCs w:val="32"/>
        </w:rPr>
        <w:t>分。已参加地理、生物学科考试的初三考生，可申请补考或重考，重考以最高成绩计入总成绩。</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1"/>
          <w:rFonts w:ascii="仿宋_GB2312" w:eastAsia="仿宋_GB2312"/>
          <w:snapToGrid w:val="0"/>
          <w:kern w:val="0"/>
          <w:sz w:val="32"/>
          <w:szCs w:val="32"/>
        </w:rPr>
      </w:pPr>
      <w:r>
        <w:rPr>
          <w:rStyle w:val="11"/>
          <w:rFonts w:hint="eastAsia" w:ascii="仿宋_GB2312" w:eastAsia="仿宋_GB2312"/>
          <w:snapToGrid w:val="0"/>
          <w:kern w:val="0"/>
          <w:sz w:val="32"/>
          <w:szCs w:val="32"/>
        </w:rPr>
        <w:t>因2022年未实施生物实验操作测试，初三年级理化实验操作满分20分</w:t>
      </w:r>
      <w:r>
        <w:rPr>
          <w:rStyle w:val="11"/>
          <w:rFonts w:hint="eastAsia" w:ascii="仿宋_GB2312" w:eastAsia="仿宋_GB2312"/>
          <w:snapToGrid w:val="0"/>
          <w:kern w:val="0"/>
          <w:sz w:val="32"/>
          <w:szCs w:val="32"/>
          <w:lang w:eastAsia="zh-CN"/>
        </w:rPr>
        <w:t>，</w:t>
      </w:r>
      <w:r>
        <w:rPr>
          <w:rStyle w:val="11"/>
          <w:rFonts w:hint="eastAsia" w:ascii="仿宋_GB2312" w:eastAsia="仿宋_GB2312"/>
          <w:snapToGrid w:val="0"/>
          <w:kern w:val="0"/>
          <w:sz w:val="32"/>
          <w:szCs w:val="32"/>
        </w:rPr>
        <w:t>实行及格线制</w:t>
      </w:r>
      <w:r>
        <w:rPr>
          <w:rStyle w:val="11"/>
          <w:rFonts w:hint="eastAsia" w:ascii="仿宋_GB2312" w:eastAsia="仿宋_GB2312"/>
          <w:snapToGrid w:val="0"/>
          <w:kern w:val="0"/>
          <w:sz w:val="32"/>
          <w:szCs w:val="32"/>
          <w:lang w:eastAsia="zh-CN"/>
        </w:rPr>
        <w:t>。</w:t>
      </w:r>
      <w:r>
        <w:rPr>
          <w:rStyle w:val="11"/>
          <w:rFonts w:hint="eastAsia" w:ascii="仿宋_GB2312" w:eastAsia="仿宋_GB2312"/>
          <w:snapToGrid w:val="0"/>
          <w:kern w:val="0"/>
          <w:sz w:val="32"/>
          <w:szCs w:val="32"/>
        </w:rPr>
        <w:t>即考试成绩达到16分及以上，按0分计入录取总成绩；低于16分，低多少分就在总成绩中倒扣多少分；初二年级生物实验操作满分10分。（考试办法另文发布）</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1"/>
          <w:rFonts w:ascii="仿宋_GB2312" w:eastAsia="仿宋_GB2312"/>
          <w:snapToGrid w:val="0"/>
          <w:kern w:val="0"/>
          <w:sz w:val="32"/>
          <w:szCs w:val="32"/>
        </w:rPr>
      </w:pPr>
      <w:r>
        <w:rPr>
          <w:rStyle w:val="11"/>
          <w:rFonts w:hint="eastAsia" w:ascii="仿宋_GB2312" w:eastAsia="仿宋_GB2312"/>
          <w:snapToGrid w:val="0"/>
          <w:kern w:val="0"/>
          <w:sz w:val="32"/>
          <w:szCs w:val="32"/>
        </w:rPr>
        <w:t>经过充分调研，今年取消体育与健康测试，成绩按满分计入总成绩。</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1"/>
          <w:rFonts w:ascii="仿宋_GB2312" w:eastAsia="仿宋_GB2312"/>
          <w:snapToGrid w:val="0"/>
          <w:color w:val="FF0000"/>
          <w:kern w:val="0"/>
          <w:sz w:val="32"/>
          <w:szCs w:val="32"/>
        </w:rPr>
      </w:pPr>
      <w:r>
        <w:rPr>
          <w:rStyle w:val="11"/>
          <w:rFonts w:hint="eastAsia" w:ascii="仿宋_GB2312" w:eastAsia="仿宋_GB2312"/>
          <w:snapToGrid w:val="0"/>
          <w:kern w:val="0"/>
          <w:sz w:val="32"/>
          <w:szCs w:val="32"/>
        </w:rPr>
        <w:t>从2023年新初一学生开始，体育与健康测试以实际分数计入中考总成绩，艺术（音乐、美术）测试作为考试科目纳入中考（考试办法另文发布）</w:t>
      </w:r>
      <w:r>
        <w:rPr>
          <w:rStyle w:val="11"/>
          <w:rFonts w:hint="eastAsia" w:ascii="仿宋_GB2312" w:eastAsia="仿宋_GB2312"/>
          <w:snapToGrid w:val="0"/>
          <w:color w:val="auto"/>
          <w:kern w:val="0"/>
          <w:sz w:val="32"/>
          <w:szCs w:val="32"/>
        </w:rPr>
        <w:t>。</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1"/>
          <w:rFonts w:ascii="仿宋_GB2312" w:eastAsia="仿宋_GB2312"/>
          <w:snapToGrid w:val="0"/>
          <w:color w:val="0000FF"/>
          <w:kern w:val="0"/>
          <w:sz w:val="32"/>
          <w:szCs w:val="32"/>
        </w:rPr>
      </w:pPr>
      <w:r>
        <w:rPr>
          <w:rStyle w:val="11"/>
          <w:rFonts w:hint="eastAsia" w:ascii="仿宋_GB2312" w:eastAsia="仿宋_GB2312"/>
          <w:snapToGrid w:val="0"/>
          <w:kern w:val="0"/>
          <w:sz w:val="32"/>
          <w:szCs w:val="32"/>
        </w:rPr>
        <w:t>市外回原籍考生必须参加上述所有科目考试，市外成绩不予认可。</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1"/>
          <w:rFonts w:ascii="楷体_GB2312" w:eastAsia="楷体_GB2312"/>
          <w:snapToGrid w:val="0"/>
          <w:kern w:val="0"/>
          <w:sz w:val="32"/>
          <w:szCs w:val="32"/>
        </w:rPr>
      </w:pPr>
      <w:r>
        <w:rPr>
          <w:rStyle w:val="11"/>
          <w:rFonts w:hint="eastAsia" w:ascii="楷体_GB2312" w:eastAsia="楷体_GB2312"/>
          <w:snapToGrid w:val="0"/>
          <w:kern w:val="0"/>
          <w:sz w:val="32"/>
          <w:szCs w:val="32"/>
        </w:rPr>
        <w:t>（三）考试安排</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1"/>
          <w:rFonts w:ascii="仿宋_GB2312" w:eastAsia="仿宋_GB2312"/>
          <w:snapToGrid w:val="0"/>
          <w:kern w:val="0"/>
          <w:sz w:val="32"/>
          <w:szCs w:val="32"/>
        </w:rPr>
      </w:pPr>
      <w:r>
        <w:rPr>
          <w:rStyle w:val="11"/>
          <w:rFonts w:hint="eastAsia" w:ascii="仿宋_GB2312" w:eastAsia="仿宋_GB2312"/>
          <w:snapToGrid w:val="0"/>
          <w:kern w:val="0"/>
          <w:sz w:val="32"/>
          <w:szCs w:val="32"/>
        </w:rPr>
        <w:t>考试时间为6月13-15日，具体安排如下：</w:t>
      </w:r>
    </w:p>
    <w:tbl>
      <w:tblPr>
        <w:tblStyle w:val="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640"/>
        <w:gridCol w:w="3041"/>
        <w:gridCol w:w="393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99" w:hRule="atLeast"/>
          <w:jc w:val="center"/>
        </w:trPr>
        <w:tc>
          <w:tcPr>
            <w:tcW w:w="1640"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baseline"/>
              <w:rPr>
                <w:rStyle w:val="11"/>
                <w:rFonts w:ascii="仿宋_GB2312" w:eastAsia="仿宋_GB2312"/>
                <w:snapToGrid w:val="0"/>
                <w:kern w:val="0"/>
                <w:sz w:val="32"/>
                <w:szCs w:val="32"/>
              </w:rPr>
            </w:pPr>
            <w:r>
              <w:rPr>
                <w:rStyle w:val="11"/>
                <w:rFonts w:hint="eastAsia" w:ascii="仿宋_GB2312" w:eastAsia="仿宋_GB2312"/>
                <w:snapToGrid w:val="0"/>
                <w:kern w:val="0"/>
                <w:sz w:val="32"/>
                <w:szCs w:val="32"/>
              </w:rPr>
              <w:t>日期</w:t>
            </w:r>
          </w:p>
        </w:tc>
        <w:tc>
          <w:tcPr>
            <w:tcW w:w="3041"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baseline"/>
              <w:rPr>
                <w:rStyle w:val="11"/>
                <w:rFonts w:ascii="仿宋_GB2312" w:eastAsia="仿宋_GB2312"/>
                <w:snapToGrid w:val="0"/>
                <w:kern w:val="0"/>
                <w:sz w:val="32"/>
                <w:szCs w:val="32"/>
              </w:rPr>
            </w:pPr>
            <w:r>
              <w:rPr>
                <w:rStyle w:val="11"/>
                <w:rFonts w:hint="eastAsia" w:ascii="仿宋_GB2312" w:eastAsia="仿宋_GB2312"/>
                <w:snapToGrid w:val="0"/>
                <w:kern w:val="0"/>
                <w:sz w:val="32"/>
                <w:szCs w:val="32"/>
              </w:rPr>
              <w:t>上午</w:t>
            </w:r>
          </w:p>
        </w:tc>
        <w:tc>
          <w:tcPr>
            <w:tcW w:w="3930"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baseline"/>
              <w:rPr>
                <w:rStyle w:val="11"/>
                <w:rFonts w:ascii="仿宋_GB2312" w:eastAsia="仿宋_GB2312"/>
                <w:snapToGrid w:val="0"/>
                <w:kern w:val="0"/>
                <w:sz w:val="32"/>
                <w:szCs w:val="32"/>
              </w:rPr>
            </w:pPr>
            <w:r>
              <w:rPr>
                <w:rStyle w:val="11"/>
                <w:rFonts w:hint="eastAsia" w:ascii="仿宋_GB2312" w:eastAsia="仿宋_GB2312"/>
                <w:snapToGrid w:val="0"/>
                <w:kern w:val="0"/>
                <w:sz w:val="32"/>
                <w:szCs w:val="32"/>
              </w:rPr>
              <w:t>下午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40" w:hRule="atLeast"/>
          <w:jc w:val="center"/>
        </w:trPr>
        <w:tc>
          <w:tcPr>
            <w:tcW w:w="1640"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baseline"/>
              <w:rPr>
                <w:rStyle w:val="11"/>
                <w:rFonts w:ascii="仿宋_GB2312" w:eastAsia="仿宋_GB2312"/>
                <w:snapToGrid w:val="0"/>
                <w:kern w:val="0"/>
                <w:sz w:val="32"/>
                <w:szCs w:val="32"/>
              </w:rPr>
            </w:pPr>
            <w:r>
              <w:rPr>
                <w:rStyle w:val="11"/>
                <w:rFonts w:ascii="仿宋_GB2312" w:eastAsia="仿宋_GB2312"/>
                <w:snapToGrid w:val="0"/>
                <w:kern w:val="0"/>
                <w:sz w:val="32"/>
                <w:szCs w:val="32"/>
              </w:rPr>
              <w:t>6</w:t>
            </w:r>
            <w:r>
              <w:rPr>
                <w:rStyle w:val="11"/>
                <w:rFonts w:hint="eastAsia" w:ascii="仿宋_GB2312" w:eastAsia="仿宋_GB2312"/>
                <w:snapToGrid w:val="0"/>
                <w:kern w:val="0"/>
                <w:sz w:val="32"/>
                <w:szCs w:val="32"/>
              </w:rPr>
              <w:t>月13日</w:t>
            </w:r>
          </w:p>
        </w:tc>
        <w:tc>
          <w:tcPr>
            <w:tcW w:w="3041"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baseline"/>
              <w:rPr>
                <w:rStyle w:val="11"/>
                <w:rFonts w:ascii="仿宋_GB2312" w:eastAsia="仿宋_GB2312"/>
                <w:snapToGrid w:val="0"/>
                <w:kern w:val="0"/>
                <w:sz w:val="32"/>
                <w:szCs w:val="32"/>
              </w:rPr>
            </w:pPr>
            <w:r>
              <w:rPr>
                <w:rStyle w:val="11"/>
                <w:rFonts w:hint="eastAsia" w:ascii="仿宋_GB2312" w:eastAsia="仿宋_GB2312"/>
                <w:snapToGrid w:val="0"/>
                <w:kern w:val="0"/>
                <w:sz w:val="32"/>
                <w:szCs w:val="32"/>
              </w:rPr>
              <w:t>语文9</w:t>
            </w:r>
            <w:r>
              <w:rPr>
                <w:rFonts w:hint="eastAsia" w:ascii="仿宋_GB2312" w:eastAsia="仿宋_GB2312"/>
                <w:snapToGrid w:val="0"/>
                <w:kern w:val="0"/>
                <w:sz w:val="32"/>
                <w:szCs w:val="32"/>
              </w:rPr>
              <w:t>∶</w:t>
            </w:r>
            <w:r>
              <w:rPr>
                <w:rStyle w:val="11"/>
                <w:rFonts w:hint="eastAsia" w:ascii="仿宋_GB2312" w:eastAsia="仿宋_GB2312"/>
                <w:snapToGrid w:val="0"/>
                <w:kern w:val="0"/>
                <w:sz w:val="32"/>
                <w:szCs w:val="32"/>
              </w:rPr>
              <w:t>0</w:t>
            </w:r>
            <w:r>
              <w:rPr>
                <w:rStyle w:val="11"/>
                <w:rFonts w:ascii="仿宋_GB2312" w:eastAsia="仿宋_GB2312"/>
                <w:snapToGrid w:val="0"/>
                <w:kern w:val="0"/>
                <w:sz w:val="32"/>
                <w:szCs w:val="32"/>
              </w:rPr>
              <w:t>0</w:t>
            </w:r>
            <w:r>
              <w:rPr>
                <w:rStyle w:val="11"/>
                <w:rFonts w:hint="eastAsia" w:ascii="仿宋_GB2312" w:eastAsia="仿宋_GB2312"/>
                <w:snapToGrid w:val="0"/>
                <w:kern w:val="0"/>
                <w:sz w:val="32"/>
                <w:szCs w:val="32"/>
              </w:rPr>
              <w:t>-11</w:t>
            </w:r>
            <w:r>
              <w:rPr>
                <w:rStyle w:val="11"/>
                <w:rFonts w:hint="eastAsia" w:ascii="宋体" w:hAnsi="宋体" w:cs="宋体"/>
                <w:snapToGrid w:val="0"/>
                <w:kern w:val="0"/>
                <w:sz w:val="32"/>
                <w:szCs w:val="32"/>
              </w:rPr>
              <w:t>∶</w:t>
            </w:r>
            <w:r>
              <w:rPr>
                <w:rStyle w:val="11"/>
                <w:rFonts w:hint="eastAsia" w:ascii="仿宋_GB2312" w:eastAsia="仿宋_GB2312"/>
                <w:snapToGrid w:val="0"/>
                <w:kern w:val="0"/>
                <w:sz w:val="32"/>
                <w:szCs w:val="32"/>
              </w:rPr>
              <w:t>0</w:t>
            </w:r>
            <w:r>
              <w:rPr>
                <w:rStyle w:val="11"/>
                <w:rFonts w:ascii="仿宋_GB2312" w:eastAsia="仿宋_GB2312"/>
                <w:snapToGrid w:val="0"/>
                <w:kern w:val="0"/>
                <w:sz w:val="32"/>
                <w:szCs w:val="32"/>
              </w:rPr>
              <w:t>0</w:t>
            </w:r>
          </w:p>
        </w:tc>
        <w:tc>
          <w:tcPr>
            <w:tcW w:w="3930"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baseline"/>
              <w:rPr>
                <w:rStyle w:val="11"/>
                <w:rFonts w:ascii="仿宋_GB2312" w:eastAsia="仿宋_GB2312"/>
                <w:snapToGrid w:val="0"/>
                <w:kern w:val="0"/>
                <w:sz w:val="32"/>
                <w:szCs w:val="32"/>
              </w:rPr>
            </w:pPr>
            <w:r>
              <w:rPr>
                <w:rStyle w:val="11"/>
                <w:rFonts w:hint="eastAsia" w:ascii="仿宋_GB2312" w:eastAsia="仿宋_GB2312"/>
                <w:snapToGrid w:val="0"/>
                <w:kern w:val="0"/>
                <w:sz w:val="32"/>
                <w:szCs w:val="32"/>
              </w:rPr>
              <w:t>化学14</w:t>
            </w:r>
            <w:r>
              <w:rPr>
                <w:rFonts w:hint="eastAsia" w:ascii="仿宋_GB2312" w:eastAsia="仿宋_GB2312"/>
                <w:snapToGrid w:val="0"/>
                <w:kern w:val="0"/>
                <w:sz w:val="32"/>
                <w:szCs w:val="32"/>
              </w:rPr>
              <w:t>∶</w:t>
            </w:r>
            <w:r>
              <w:rPr>
                <w:rStyle w:val="11"/>
                <w:rFonts w:hint="eastAsia" w:ascii="仿宋_GB2312" w:eastAsia="仿宋_GB2312"/>
                <w:snapToGrid w:val="0"/>
                <w:kern w:val="0"/>
                <w:sz w:val="32"/>
                <w:szCs w:val="32"/>
              </w:rPr>
              <w:t>30-15:30</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baseline"/>
              <w:rPr>
                <w:rStyle w:val="11"/>
                <w:rFonts w:ascii="仿宋_GB2312" w:eastAsia="仿宋_GB2312"/>
                <w:snapToGrid w:val="0"/>
                <w:kern w:val="0"/>
                <w:sz w:val="32"/>
                <w:szCs w:val="32"/>
              </w:rPr>
            </w:pPr>
            <w:r>
              <w:rPr>
                <w:rStyle w:val="11"/>
                <w:rFonts w:hint="eastAsia" w:ascii="仿宋_GB2312" w:eastAsia="仿宋_GB2312"/>
                <w:snapToGrid w:val="0"/>
                <w:kern w:val="0"/>
                <w:sz w:val="32"/>
                <w:szCs w:val="32"/>
              </w:rPr>
              <w:t>道德与法治16</w:t>
            </w:r>
            <w:r>
              <w:rPr>
                <w:rFonts w:hint="eastAsia" w:ascii="仿宋_GB2312" w:eastAsia="仿宋_GB2312"/>
                <w:snapToGrid w:val="0"/>
                <w:kern w:val="0"/>
                <w:sz w:val="32"/>
                <w:szCs w:val="32"/>
              </w:rPr>
              <w:t>∶</w:t>
            </w:r>
            <w:r>
              <w:rPr>
                <w:rStyle w:val="11"/>
                <w:rFonts w:hint="eastAsia" w:ascii="仿宋_GB2312" w:eastAsia="仿宋_GB2312"/>
                <w:snapToGrid w:val="0"/>
                <w:kern w:val="0"/>
                <w:sz w:val="32"/>
                <w:szCs w:val="32"/>
              </w:rPr>
              <w:t>30-18:00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5" w:hRule="atLeast"/>
          <w:jc w:val="center"/>
        </w:trPr>
        <w:tc>
          <w:tcPr>
            <w:tcW w:w="1640"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baseline"/>
              <w:rPr>
                <w:rStyle w:val="11"/>
                <w:rFonts w:ascii="仿宋_GB2312" w:eastAsia="仿宋_GB2312"/>
                <w:snapToGrid w:val="0"/>
                <w:kern w:val="0"/>
                <w:sz w:val="32"/>
                <w:szCs w:val="32"/>
              </w:rPr>
            </w:pPr>
            <w:r>
              <w:rPr>
                <w:rStyle w:val="11"/>
                <w:rFonts w:hint="eastAsia" w:ascii="仿宋_GB2312" w:eastAsia="仿宋_GB2312"/>
                <w:snapToGrid w:val="0"/>
                <w:kern w:val="0"/>
                <w:sz w:val="32"/>
                <w:szCs w:val="32"/>
              </w:rPr>
              <w:t>6月14日</w:t>
            </w:r>
          </w:p>
        </w:tc>
        <w:tc>
          <w:tcPr>
            <w:tcW w:w="3041"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baseline"/>
              <w:rPr>
                <w:rStyle w:val="11"/>
                <w:rFonts w:ascii="仿宋_GB2312" w:eastAsia="仿宋_GB2312"/>
                <w:snapToGrid w:val="0"/>
                <w:kern w:val="0"/>
                <w:sz w:val="32"/>
                <w:szCs w:val="32"/>
              </w:rPr>
            </w:pPr>
            <w:r>
              <w:rPr>
                <w:rStyle w:val="11"/>
                <w:rFonts w:hint="eastAsia" w:ascii="仿宋_GB2312" w:eastAsia="仿宋_GB2312"/>
                <w:snapToGrid w:val="0"/>
                <w:kern w:val="0"/>
                <w:sz w:val="32"/>
                <w:szCs w:val="32"/>
              </w:rPr>
              <w:t>数学9</w:t>
            </w:r>
            <w:r>
              <w:rPr>
                <w:rFonts w:hint="eastAsia" w:ascii="仿宋_GB2312" w:eastAsia="仿宋_GB2312"/>
                <w:snapToGrid w:val="0"/>
                <w:kern w:val="0"/>
                <w:sz w:val="32"/>
                <w:szCs w:val="32"/>
              </w:rPr>
              <w:t>∶</w:t>
            </w:r>
            <w:r>
              <w:rPr>
                <w:rStyle w:val="11"/>
                <w:rFonts w:hint="eastAsia" w:ascii="仿宋_GB2312" w:eastAsia="仿宋_GB2312"/>
                <w:snapToGrid w:val="0"/>
                <w:kern w:val="0"/>
                <w:sz w:val="32"/>
                <w:szCs w:val="32"/>
              </w:rPr>
              <w:t>00-11∶00</w:t>
            </w:r>
          </w:p>
        </w:tc>
        <w:tc>
          <w:tcPr>
            <w:tcW w:w="3930"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baseline"/>
              <w:rPr>
                <w:rStyle w:val="11"/>
                <w:rFonts w:ascii="仿宋_GB2312" w:eastAsia="仿宋_GB2312"/>
                <w:snapToGrid w:val="0"/>
                <w:kern w:val="0"/>
                <w:sz w:val="32"/>
                <w:szCs w:val="32"/>
              </w:rPr>
            </w:pPr>
            <w:r>
              <w:rPr>
                <w:rStyle w:val="11"/>
                <w:rFonts w:hint="eastAsia" w:ascii="仿宋_GB2312" w:eastAsia="仿宋_GB2312"/>
                <w:snapToGrid w:val="0"/>
                <w:kern w:val="0"/>
                <w:sz w:val="32"/>
                <w:szCs w:val="32"/>
              </w:rPr>
              <w:t>历史14</w:t>
            </w:r>
            <w:r>
              <w:rPr>
                <w:rFonts w:hint="eastAsia" w:ascii="仿宋_GB2312" w:eastAsia="仿宋_GB2312"/>
                <w:snapToGrid w:val="0"/>
                <w:kern w:val="0"/>
                <w:sz w:val="32"/>
                <w:szCs w:val="32"/>
              </w:rPr>
              <w:t>∶</w:t>
            </w:r>
            <w:r>
              <w:rPr>
                <w:rStyle w:val="11"/>
                <w:rFonts w:hint="eastAsia" w:ascii="仿宋_GB2312" w:eastAsia="仿宋_GB2312"/>
                <w:snapToGrid w:val="0"/>
                <w:kern w:val="0"/>
                <w:sz w:val="32"/>
                <w:szCs w:val="32"/>
              </w:rPr>
              <w:t>30-15:30</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baseline"/>
              <w:rPr>
                <w:rStyle w:val="11"/>
                <w:rFonts w:ascii="仿宋_GB2312" w:eastAsia="仿宋_GB2312"/>
                <w:snapToGrid w:val="0"/>
                <w:kern w:val="0"/>
                <w:sz w:val="32"/>
                <w:szCs w:val="32"/>
              </w:rPr>
            </w:pPr>
            <w:r>
              <w:rPr>
                <w:rStyle w:val="11"/>
                <w:rFonts w:hint="eastAsia" w:ascii="仿宋_GB2312" w:eastAsia="仿宋_GB2312"/>
                <w:snapToGrid w:val="0"/>
                <w:kern w:val="0"/>
                <w:sz w:val="32"/>
                <w:szCs w:val="32"/>
              </w:rPr>
              <w:t>物理16</w:t>
            </w:r>
            <w:r>
              <w:rPr>
                <w:rFonts w:hint="eastAsia" w:ascii="仿宋_GB2312" w:eastAsia="仿宋_GB2312"/>
                <w:snapToGrid w:val="0"/>
                <w:kern w:val="0"/>
                <w:sz w:val="32"/>
                <w:szCs w:val="32"/>
              </w:rPr>
              <w:t>∶</w:t>
            </w:r>
            <w:r>
              <w:rPr>
                <w:rStyle w:val="11"/>
                <w:rFonts w:hint="eastAsia" w:ascii="仿宋_GB2312" w:eastAsia="仿宋_GB2312"/>
                <w:snapToGrid w:val="0"/>
                <w:kern w:val="0"/>
                <w:sz w:val="32"/>
                <w:szCs w:val="32"/>
              </w:rPr>
              <w:t>30-18:00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0" w:hRule="atLeast"/>
          <w:jc w:val="center"/>
        </w:trPr>
        <w:tc>
          <w:tcPr>
            <w:tcW w:w="1640"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baseline"/>
              <w:rPr>
                <w:rStyle w:val="11"/>
                <w:rFonts w:ascii="仿宋_GB2312" w:eastAsia="仿宋_GB2312"/>
                <w:snapToGrid w:val="0"/>
                <w:kern w:val="0"/>
                <w:sz w:val="32"/>
                <w:szCs w:val="32"/>
              </w:rPr>
            </w:pPr>
            <w:r>
              <w:rPr>
                <w:rStyle w:val="11"/>
                <w:rFonts w:hint="eastAsia" w:ascii="仿宋_GB2312" w:eastAsia="仿宋_GB2312"/>
                <w:snapToGrid w:val="0"/>
                <w:kern w:val="0"/>
                <w:sz w:val="32"/>
                <w:szCs w:val="32"/>
              </w:rPr>
              <w:t>6月15日</w:t>
            </w:r>
          </w:p>
        </w:tc>
        <w:tc>
          <w:tcPr>
            <w:tcW w:w="3041"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baseline"/>
              <w:rPr>
                <w:rStyle w:val="11"/>
                <w:rFonts w:ascii="仿宋_GB2312" w:eastAsia="仿宋_GB2312"/>
                <w:snapToGrid w:val="0"/>
                <w:kern w:val="0"/>
                <w:sz w:val="32"/>
                <w:szCs w:val="32"/>
              </w:rPr>
            </w:pPr>
            <w:r>
              <w:rPr>
                <w:rStyle w:val="11"/>
                <w:rFonts w:hint="eastAsia" w:ascii="仿宋_GB2312" w:eastAsia="仿宋_GB2312"/>
                <w:snapToGrid w:val="0"/>
                <w:kern w:val="0"/>
                <w:sz w:val="32"/>
                <w:szCs w:val="32"/>
              </w:rPr>
              <w:t>英语9</w:t>
            </w:r>
            <w:r>
              <w:rPr>
                <w:rFonts w:hint="eastAsia" w:ascii="仿宋_GB2312" w:eastAsia="仿宋_GB2312"/>
                <w:snapToGrid w:val="0"/>
                <w:kern w:val="0"/>
                <w:sz w:val="32"/>
                <w:szCs w:val="32"/>
              </w:rPr>
              <w:t>∶</w:t>
            </w:r>
            <w:r>
              <w:rPr>
                <w:rStyle w:val="11"/>
                <w:rFonts w:hint="eastAsia" w:ascii="仿宋_GB2312" w:eastAsia="仿宋_GB2312"/>
                <w:snapToGrid w:val="0"/>
                <w:kern w:val="0"/>
                <w:sz w:val="32"/>
                <w:szCs w:val="32"/>
              </w:rPr>
              <w:t>00-11∶00</w:t>
            </w:r>
          </w:p>
        </w:tc>
        <w:tc>
          <w:tcPr>
            <w:tcW w:w="3930"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baseline"/>
              <w:rPr>
                <w:rStyle w:val="11"/>
                <w:rFonts w:ascii="仿宋_GB2312" w:eastAsia="仿宋_GB2312"/>
                <w:snapToGrid w:val="0"/>
                <w:kern w:val="0"/>
                <w:sz w:val="32"/>
                <w:szCs w:val="32"/>
              </w:rPr>
            </w:pPr>
            <w:r>
              <w:rPr>
                <w:rStyle w:val="11"/>
                <w:rFonts w:hint="eastAsia" w:ascii="仿宋_GB2312" w:eastAsia="仿宋_GB2312"/>
                <w:snapToGrid w:val="0"/>
                <w:kern w:val="0"/>
                <w:sz w:val="32"/>
                <w:szCs w:val="32"/>
              </w:rPr>
              <w:t>生物14</w:t>
            </w:r>
            <w:r>
              <w:rPr>
                <w:rFonts w:hint="eastAsia" w:ascii="仿宋_GB2312" w:eastAsia="仿宋_GB2312"/>
                <w:snapToGrid w:val="0"/>
                <w:kern w:val="0"/>
                <w:sz w:val="32"/>
                <w:szCs w:val="32"/>
              </w:rPr>
              <w:t>∶</w:t>
            </w:r>
            <w:r>
              <w:rPr>
                <w:rStyle w:val="11"/>
                <w:rFonts w:hint="eastAsia" w:ascii="仿宋_GB2312" w:eastAsia="仿宋_GB2312"/>
                <w:snapToGrid w:val="0"/>
                <w:kern w:val="0"/>
                <w:sz w:val="32"/>
                <w:szCs w:val="32"/>
              </w:rPr>
              <w:t>30-15:30</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baseline"/>
              <w:rPr>
                <w:rStyle w:val="11"/>
                <w:rFonts w:ascii="仿宋_GB2312" w:eastAsia="仿宋_GB2312"/>
                <w:snapToGrid w:val="0"/>
                <w:kern w:val="0"/>
                <w:sz w:val="32"/>
                <w:szCs w:val="32"/>
              </w:rPr>
            </w:pPr>
            <w:r>
              <w:rPr>
                <w:rStyle w:val="11"/>
                <w:rFonts w:hint="eastAsia" w:ascii="仿宋_GB2312" w:eastAsia="仿宋_GB2312"/>
                <w:snapToGrid w:val="0"/>
                <w:kern w:val="0"/>
                <w:sz w:val="32"/>
                <w:szCs w:val="32"/>
              </w:rPr>
              <w:t>地理16</w:t>
            </w:r>
            <w:r>
              <w:rPr>
                <w:rFonts w:hint="eastAsia" w:ascii="仿宋_GB2312" w:eastAsia="仿宋_GB2312"/>
                <w:snapToGrid w:val="0"/>
                <w:kern w:val="0"/>
                <w:sz w:val="32"/>
                <w:szCs w:val="32"/>
              </w:rPr>
              <w:t>∶</w:t>
            </w:r>
            <w:r>
              <w:rPr>
                <w:rStyle w:val="11"/>
                <w:rFonts w:hint="eastAsia" w:ascii="仿宋_GB2312" w:eastAsia="仿宋_GB2312"/>
                <w:snapToGrid w:val="0"/>
                <w:kern w:val="0"/>
                <w:sz w:val="32"/>
                <w:szCs w:val="32"/>
              </w:rPr>
              <w:t>30-17:30</w:t>
            </w:r>
          </w:p>
        </w:tc>
      </w:tr>
    </w:tbl>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1"/>
          <w:rFonts w:ascii="楷体_GB2312" w:eastAsia="楷体_GB2312"/>
          <w:snapToGrid w:val="0"/>
          <w:kern w:val="0"/>
          <w:sz w:val="32"/>
          <w:szCs w:val="32"/>
        </w:rPr>
      </w:pPr>
      <w:r>
        <w:rPr>
          <w:rStyle w:val="11"/>
          <w:rFonts w:hint="eastAsia" w:ascii="楷体_GB2312" w:eastAsia="楷体_GB2312"/>
          <w:snapToGrid w:val="0"/>
          <w:kern w:val="0"/>
          <w:sz w:val="32"/>
          <w:szCs w:val="32"/>
        </w:rPr>
        <w:t>（四）考试形式及注意事项</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1"/>
          <w:rFonts w:ascii="仿宋_GB2312" w:hAnsi="仿宋_GB2312" w:eastAsia="仿宋_GB2312" w:cs="仿宋_GB2312"/>
          <w:snapToGrid w:val="0"/>
          <w:color w:val="000000"/>
          <w:kern w:val="0"/>
          <w:sz w:val="32"/>
          <w:szCs w:val="32"/>
        </w:rPr>
      </w:pPr>
      <w:r>
        <w:rPr>
          <w:rStyle w:val="11"/>
          <w:rFonts w:hint="eastAsia" w:ascii="仿宋_GB2312" w:hAnsi="仿宋_GB2312" w:eastAsia="仿宋_GB2312" w:cs="仿宋_GB2312"/>
          <w:snapToGrid w:val="0"/>
          <w:color w:val="000000"/>
          <w:kern w:val="0"/>
          <w:sz w:val="32"/>
          <w:szCs w:val="32"/>
        </w:rPr>
        <w:t>1.所有学科实行闭卷考试，不得携带计算器进入考场。</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1"/>
          <w:rFonts w:ascii="仿宋_GB2312" w:hAnsi="仿宋_GB2312" w:eastAsia="仿宋_GB2312" w:cs="仿宋_GB2312"/>
          <w:snapToGrid w:val="0"/>
          <w:color w:val="000000"/>
          <w:kern w:val="0"/>
          <w:sz w:val="32"/>
          <w:szCs w:val="32"/>
        </w:rPr>
      </w:pPr>
      <w:r>
        <w:rPr>
          <w:rStyle w:val="11"/>
          <w:rFonts w:hint="eastAsia" w:ascii="仿宋_GB2312" w:hAnsi="仿宋_GB2312" w:eastAsia="仿宋_GB2312" w:cs="仿宋_GB2312"/>
          <w:snapToGrid w:val="0"/>
          <w:color w:val="000000"/>
          <w:kern w:val="0"/>
          <w:sz w:val="32"/>
          <w:szCs w:val="32"/>
        </w:rPr>
        <w:t>2.对于500Hz、1000Hz、2000Hz、4000Hz的纯音听力检测结果为每侧耳的平均听力损失都等于或大于40分贝（HL）的考生，凭市级及以上医院出具的听力检测证明，可以申请免考英语听力测试，考生成绩按30分×（笔试成绩÷90）计算。</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Fonts w:ascii="楷体_GB2312" w:eastAsia="楷体_GB2312"/>
          <w:snapToGrid w:val="0"/>
          <w:kern w:val="0"/>
          <w:sz w:val="32"/>
          <w:szCs w:val="32"/>
        </w:rPr>
      </w:pPr>
      <w:r>
        <w:rPr>
          <w:rFonts w:hint="eastAsia" w:ascii="楷体_GB2312" w:hAnsi="楷体" w:eastAsia="楷体_GB2312" w:cs="楷体"/>
          <w:snapToGrid w:val="0"/>
          <w:color w:val="000000"/>
          <w:kern w:val="0"/>
          <w:sz w:val="32"/>
          <w:szCs w:val="32"/>
        </w:rPr>
        <w:t>（五）考试报名</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1"/>
          <w:rFonts w:ascii="仿宋_GB2312" w:eastAsia="仿宋_GB2312"/>
          <w:snapToGrid w:val="0"/>
          <w:kern w:val="0"/>
          <w:sz w:val="32"/>
          <w:szCs w:val="32"/>
        </w:rPr>
      </w:pPr>
      <w:r>
        <w:rPr>
          <w:rStyle w:val="11"/>
          <w:rFonts w:hint="eastAsia" w:ascii="仿宋_GB2312" w:eastAsia="仿宋_GB2312"/>
          <w:snapToGrid w:val="0"/>
          <w:kern w:val="0"/>
          <w:sz w:val="32"/>
          <w:szCs w:val="32"/>
        </w:rPr>
        <w:t>2023年初中学业水平考试实行网上报名，全</w:t>
      </w:r>
      <w:r>
        <w:rPr>
          <w:rStyle w:val="11"/>
          <w:rFonts w:hint="eastAsia" w:ascii="仿宋_GB2312" w:eastAsia="仿宋_GB2312"/>
          <w:snapToGrid w:val="0"/>
          <w:kern w:val="0"/>
          <w:sz w:val="32"/>
          <w:szCs w:val="32"/>
          <w:lang w:eastAsia="zh-CN"/>
        </w:rPr>
        <w:t>县</w:t>
      </w:r>
      <w:r>
        <w:rPr>
          <w:rStyle w:val="11"/>
          <w:rFonts w:hint="eastAsia" w:ascii="仿宋_GB2312" w:eastAsia="仿宋_GB2312"/>
          <w:snapToGrid w:val="0"/>
          <w:kern w:val="0"/>
          <w:sz w:val="32"/>
          <w:szCs w:val="32"/>
        </w:rPr>
        <w:t>统一报名时间为5月16-20日</w:t>
      </w:r>
      <w:r>
        <w:rPr>
          <w:rStyle w:val="11"/>
          <w:rFonts w:hint="eastAsia" w:ascii="仿宋_GB2312" w:eastAsia="仿宋_GB2312"/>
          <w:snapToGrid w:val="0"/>
          <w:kern w:val="0"/>
          <w:sz w:val="32"/>
          <w:szCs w:val="32"/>
          <w:lang w:eastAsia="zh-CN"/>
        </w:rPr>
        <w:t>，</w:t>
      </w:r>
      <w:r>
        <w:rPr>
          <w:rStyle w:val="11"/>
          <w:rFonts w:hint="eastAsia" w:ascii="仿宋_GB2312" w:eastAsia="仿宋_GB2312"/>
          <w:snapToGrid w:val="0"/>
          <w:kern w:val="0"/>
          <w:sz w:val="32"/>
          <w:szCs w:val="32"/>
        </w:rPr>
        <w:t>考生登录“聊城市初中学业水平考试、高中阶段招生综合管理系统”（网址http://wsbm.lcedu.cn）进行报名。考生姓名、身份证号码等重要信息需同学籍信息一致，联系方式必须准确并确保畅通。</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Fonts w:ascii="仿宋_GB2312" w:hAnsi="宋体" w:eastAsia="仿宋_GB2312" w:cs="仿宋_GB2312"/>
          <w:snapToGrid w:val="0"/>
          <w:color w:val="000000"/>
          <w:kern w:val="0"/>
          <w:sz w:val="32"/>
          <w:szCs w:val="32"/>
        </w:rPr>
      </w:pPr>
      <w:r>
        <w:rPr>
          <w:rFonts w:hint="eastAsia" w:ascii="仿宋_GB2312" w:hAnsi="宋体" w:eastAsia="仿宋_GB2312" w:cs="仿宋_GB2312"/>
          <w:snapToGrid w:val="0"/>
          <w:color w:val="000000"/>
          <w:kern w:val="0"/>
          <w:sz w:val="32"/>
          <w:szCs w:val="32"/>
        </w:rPr>
        <w:t>回户</w:t>
      </w:r>
      <w:r>
        <w:rPr>
          <w:rStyle w:val="11"/>
          <w:rFonts w:hint="eastAsia" w:ascii="仿宋_GB2312" w:eastAsia="仿宋_GB2312"/>
          <w:snapToGrid w:val="0"/>
          <w:kern w:val="0"/>
          <w:sz w:val="32"/>
          <w:szCs w:val="32"/>
        </w:rPr>
        <w:t>籍所在地报考的初三学生，也实行网上报名。网上报名时，需先选择“回原籍”报名入口。市内回原籍的，提交户籍证明材料；市外回原籍的，还需同时上传县级及以上教育行政部门出具的学籍证明和初中综合素质评价成绩证明（均带公章）。经</w:t>
      </w:r>
      <w:r>
        <w:rPr>
          <w:rFonts w:hint="eastAsia" w:ascii="仿宋_GB2312" w:hAnsi="宋体" w:eastAsia="仿宋_GB2312" w:cs="仿宋_GB2312"/>
          <w:snapToGrid w:val="0"/>
          <w:color w:val="000000"/>
          <w:kern w:val="0"/>
          <w:sz w:val="32"/>
          <w:szCs w:val="32"/>
          <w:lang w:eastAsia="zh-CN"/>
        </w:rPr>
        <w:t>县教育和体育局</w:t>
      </w:r>
      <w:r>
        <w:rPr>
          <w:rFonts w:hint="eastAsia" w:ascii="仿宋_GB2312" w:hAnsi="宋体" w:eastAsia="仿宋_GB2312" w:cs="仿宋_GB2312"/>
          <w:snapToGrid w:val="0"/>
          <w:color w:val="000000"/>
          <w:kern w:val="0"/>
          <w:sz w:val="32"/>
          <w:szCs w:val="32"/>
        </w:rPr>
        <w:t>审核通过后，方可填报志愿。</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Fonts w:ascii="楷体_GB2312" w:eastAsia="楷体_GB2312"/>
          <w:snapToGrid w:val="0"/>
          <w:kern w:val="0"/>
          <w:sz w:val="32"/>
          <w:szCs w:val="32"/>
        </w:rPr>
      </w:pPr>
      <w:r>
        <w:rPr>
          <w:rFonts w:hint="eastAsia" w:ascii="楷体_GB2312" w:hAnsi="楷体" w:eastAsia="楷体_GB2312" w:cs="楷体"/>
          <w:snapToGrid w:val="0"/>
          <w:color w:val="000000"/>
          <w:kern w:val="0"/>
          <w:sz w:val="32"/>
          <w:szCs w:val="32"/>
        </w:rPr>
        <w:t>（六）试卷评阅及成绩公布</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jc w:val="left"/>
        <w:textAlignment w:val="baseline"/>
        <w:rPr>
          <w:rStyle w:val="11"/>
          <w:rFonts w:ascii="仿宋_GB2312" w:eastAsia="仿宋_GB2312"/>
          <w:snapToGrid w:val="0"/>
          <w:kern w:val="0"/>
          <w:sz w:val="32"/>
          <w:szCs w:val="32"/>
        </w:rPr>
      </w:pPr>
      <w:r>
        <w:rPr>
          <w:rFonts w:hint="eastAsia" w:ascii="仿宋_GB2312" w:hAnsi="宋体" w:eastAsia="仿宋_GB2312" w:cs="仿宋_GB2312"/>
          <w:snapToGrid w:val="0"/>
          <w:color w:val="000000"/>
          <w:kern w:val="0"/>
          <w:sz w:val="32"/>
          <w:szCs w:val="32"/>
        </w:rPr>
        <w:t>市教育</w:t>
      </w:r>
      <w:r>
        <w:rPr>
          <w:rFonts w:hint="eastAsia" w:ascii="仿宋_GB2312" w:hAnsi="宋体" w:eastAsia="仿宋_GB2312" w:cs="仿宋_GB2312"/>
          <w:snapToGrid w:val="0"/>
          <w:color w:val="000000"/>
          <w:kern w:val="0"/>
          <w:sz w:val="32"/>
          <w:szCs w:val="32"/>
          <w:lang w:eastAsia="zh-CN"/>
        </w:rPr>
        <w:t>和</w:t>
      </w:r>
      <w:r>
        <w:rPr>
          <w:rFonts w:hint="eastAsia" w:ascii="仿宋_GB2312" w:hAnsi="宋体" w:eastAsia="仿宋_GB2312" w:cs="仿宋_GB2312"/>
          <w:snapToGrid w:val="0"/>
          <w:color w:val="000000"/>
          <w:kern w:val="0"/>
          <w:sz w:val="32"/>
          <w:szCs w:val="32"/>
        </w:rPr>
        <w:t>体育局统一组织网上集中阅卷</w:t>
      </w:r>
      <w:r>
        <w:rPr>
          <w:rFonts w:hint="eastAsia" w:ascii="仿宋_GB2312" w:hAnsi="宋体" w:eastAsia="仿宋_GB2312" w:cs="仿宋_GB2312"/>
          <w:snapToGrid w:val="0"/>
          <w:color w:val="000000"/>
          <w:kern w:val="0"/>
          <w:sz w:val="32"/>
          <w:szCs w:val="32"/>
          <w:lang w:eastAsia="zh-CN"/>
        </w:rPr>
        <w:t>。</w:t>
      </w:r>
      <w:r>
        <w:rPr>
          <w:rFonts w:hint="eastAsia" w:ascii="仿宋_GB2312" w:hAnsi="宋体" w:eastAsia="仿宋_GB2312" w:cs="仿宋_GB2312"/>
          <w:snapToGrid w:val="0"/>
          <w:color w:val="000000"/>
          <w:kern w:val="0"/>
          <w:sz w:val="32"/>
          <w:szCs w:val="32"/>
        </w:rPr>
        <w:t>考试成绩于</w:t>
      </w:r>
      <w:r>
        <w:rPr>
          <w:rFonts w:ascii="仿宋_GB2312" w:hAnsi="宋体" w:eastAsia="仿宋_GB2312" w:cs="仿宋_GB2312"/>
          <w:snapToGrid w:val="0"/>
          <w:color w:val="000000"/>
          <w:kern w:val="0"/>
          <w:sz w:val="32"/>
          <w:szCs w:val="32"/>
        </w:rPr>
        <w:t>6</w:t>
      </w:r>
      <w:r>
        <w:rPr>
          <w:rFonts w:hint="eastAsia" w:ascii="仿宋_GB2312" w:hAnsi="宋体" w:eastAsia="仿宋_GB2312" w:cs="仿宋_GB2312"/>
          <w:snapToGrid w:val="0"/>
          <w:color w:val="000000"/>
          <w:kern w:val="0"/>
          <w:sz w:val="32"/>
          <w:szCs w:val="32"/>
        </w:rPr>
        <w:t>月底公布，考生可通过报名系统</w:t>
      </w:r>
      <w:r>
        <w:rPr>
          <w:rStyle w:val="11"/>
          <w:rFonts w:hint="eastAsia" w:ascii="仿宋_GB2312" w:eastAsia="仿宋_GB2312"/>
          <w:snapToGrid w:val="0"/>
          <w:kern w:val="0"/>
          <w:sz w:val="32"/>
          <w:szCs w:val="32"/>
        </w:rPr>
        <w:t>查询本人考试成绩</w:t>
      </w:r>
      <w:r>
        <w:rPr>
          <w:rStyle w:val="11"/>
          <w:rFonts w:hint="eastAsia" w:ascii="仿宋_GB2312" w:eastAsia="仿宋_GB2312"/>
          <w:snapToGrid w:val="0"/>
          <w:kern w:val="0"/>
          <w:sz w:val="32"/>
          <w:szCs w:val="32"/>
          <w:lang w:eastAsia="zh-CN"/>
        </w:rPr>
        <w:t>。</w:t>
      </w:r>
      <w:r>
        <w:rPr>
          <w:rStyle w:val="11"/>
          <w:rFonts w:hint="eastAsia" w:ascii="仿宋_GB2312" w:eastAsia="仿宋_GB2312"/>
          <w:snapToGrid w:val="0"/>
          <w:kern w:val="0"/>
          <w:sz w:val="32"/>
          <w:szCs w:val="32"/>
        </w:rPr>
        <w:t>任何单位和个人不得以任何形式，根据考试成绩对学校、教师和学生排名。</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snapToGrid w:val="0"/>
          <w:kern w:val="0"/>
          <w:sz w:val="32"/>
          <w:szCs w:val="32"/>
        </w:rPr>
      </w:pPr>
      <w:r>
        <w:rPr>
          <w:rFonts w:hint="eastAsia" w:ascii="黑体" w:hAnsi="宋体" w:eastAsia="黑体" w:cs="黑体"/>
          <w:snapToGrid w:val="0"/>
          <w:color w:val="000000"/>
          <w:kern w:val="0"/>
          <w:sz w:val="32"/>
          <w:szCs w:val="32"/>
        </w:rPr>
        <w:t>二、初中学生综合素质评价</w:t>
      </w:r>
    </w:p>
    <w:p>
      <w:pPr>
        <w:pStyle w:val="4"/>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82" w:firstLineChars="200"/>
        <w:jc w:val="both"/>
        <w:textAlignment w:val="baseline"/>
        <w:rPr>
          <w:rStyle w:val="11"/>
          <w:rFonts w:ascii="仿宋_GB2312" w:eastAsia="仿宋_GB2312"/>
          <w:snapToGrid w:val="0"/>
          <w:color w:val="000000"/>
          <w:sz w:val="32"/>
          <w:szCs w:val="32"/>
        </w:rPr>
      </w:pPr>
      <w:r>
        <w:rPr>
          <w:rFonts w:hint="eastAsia" w:ascii="仿宋_GB2312" w:hAnsi="仿宋_GB2312" w:eastAsia="仿宋_GB2312" w:cs="仿宋_GB2312"/>
          <w:snapToGrid w:val="0"/>
          <w:color w:val="000000"/>
          <w:sz w:val="32"/>
          <w:szCs w:val="32"/>
        </w:rPr>
        <w:t>初中学生综合素质评价由县</w:t>
      </w:r>
      <w:r>
        <w:rPr>
          <w:rFonts w:hint="eastAsia" w:ascii="仿宋_GB2312" w:hAnsi="仿宋_GB2312" w:eastAsia="仿宋_GB2312" w:cs="仿宋_GB2312"/>
          <w:snapToGrid w:val="0"/>
          <w:color w:val="000000"/>
          <w:sz w:val="32"/>
          <w:szCs w:val="32"/>
          <w:lang w:eastAsia="zh-CN"/>
        </w:rPr>
        <w:t>教育和体育局</w:t>
      </w:r>
      <w:r>
        <w:rPr>
          <w:rFonts w:hint="eastAsia" w:ascii="仿宋_GB2312" w:hAnsi="仿宋_GB2312" w:eastAsia="仿宋_GB2312" w:cs="仿宋_GB2312"/>
          <w:snapToGrid w:val="0"/>
          <w:color w:val="000000"/>
          <w:sz w:val="32"/>
          <w:szCs w:val="32"/>
        </w:rPr>
        <w:t>组织初中学校严格按程序实施，评价结果以</w:t>
      </w:r>
      <w:r>
        <w:rPr>
          <w:rFonts w:ascii="仿宋_GB2312" w:hAnsi="仿宋_GB2312" w:eastAsia="仿宋_GB2312" w:cs="仿宋_GB2312"/>
          <w:snapToGrid w:val="0"/>
          <w:color w:val="000000"/>
          <w:sz w:val="32"/>
          <w:szCs w:val="32"/>
        </w:rPr>
        <w:t>A</w:t>
      </w:r>
      <w:r>
        <w:rPr>
          <w:rFonts w:hint="eastAsia" w:ascii="仿宋_GB2312" w:hAnsi="仿宋_GB2312" w:eastAsia="仿宋_GB2312" w:cs="仿宋_GB2312"/>
          <w:snapToGrid w:val="0"/>
          <w:color w:val="000000"/>
          <w:sz w:val="32"/>
          <w:szCs w:val="32"/>
        </w:rPr>
        <w:t>、</w:t>
      </w:r>
      <w:r>
        <w:rPr>
          <w:rFonts w:ascii="仿宋_GB2312" w:hAnsi="仿宋_GB2312" w:eastAsia="仿宋_GB2312" w:cs="仿宋_GB2312"/>
          <w:snapToGrid w:val="0"/>
          <w:color w:val="000000"/>
          <w:sz w:val="32"/>
          <w:szCs w:val="32"/>
        </w:rPr>
        <w:t>B</w:t>
      </w:r>
      <w:r>
        <w:rPr>
          <w:rFonts w:hint="eastAsia" w:ascii="仿宋_GB2312" w:hAnsi="仿宋_GB2312" w:eastAsia="仿宋_GB2312" w:cs="仿宋_GB2312"/>
          <w:snapToGrid w:val="0"/>
          <w:color w:val="000000"/>
          <w:sz w:val="32"/>
          <w:szCs w:val="32"/>
        </w:rPr>
        <w:t>、</w:t>
      </w:r>
      <w:r>
        <w:rPr>
          <w:rFonts w:ascii="仿宋_GB2312" w:hAnsi="仿宋_GB2312" w:eastAsia="仿宋_GB2312" w:cs="仿宋_GB2312"/>
          <w:snapToGrid w:val="0"/>
          <w:color w:val="000000"/>
          <w:sz w:val="32"/>
          <w:szCs w:val="32"/>
        </w:rPr>
        <w:t>C</w:t>
      </w:r>
      <w:r>
        <w:rPr>
          <w:rFonts w:hint="eastAsia" w:ascii="仿宋_GB2312" w:hAnsi="仿宋_GB2312" w:eastAsia="仿宋_GB2312" w:cs="仿宋_GB2312"/>
          <w:snapToGrid w:val="0"/>
          <w:color w:val="000000"/>
          <w:sz w:val="32"/>
          <w:szCs w:val="32"/>
        </w:rPr>
        <w:t>、</w:t>
      </w:r>
      <w:r>
        <w:rPr>
          <w:rFonts w:ascii="仿宋_GB2312" w:hAnsi="仿宋_GB2312" w:eastAsia="仿宋_GB2312" w:cs="仿宋_GB2312"/>
          <w:snapToGrid w:val="0"/>
          <w:color w:val="000000"/>
          <w:sz w:val="32"/>
          <w:szCs w:val="32"/>
        </w:rPr>
        <w:t>D</w:t>
      </w:r>
      <w:r>
        <w:rPr>
          <w:rFonts w:hint="eastAsia" w:ascii="仿宋_GB2312" w:hAnsi="仿宋_GB2312" w:eastAsia="仿宋_GB2312" w:cs="仿宋_GB2312"/>
          <w:snapToGrid w:val="0"/>
          <w:color w:val="000000"/>
          <w:sz w:val="32"/>
          <w:szCs w:val="32"/>
        </w:rPr>
        <w:t>的形式等级呈现，按照等级对应分值核算</w:t>
      </w:r>
      <w:r>
        <w:rPr>
          <w:rStyle w:val="11"/>
          <w:rFonts w:hint="eastAsia" w:ascii="仿宋_GB2312" w:eastAsia="仿宋_GB2312"/>
          <w:snapToGrid w:val="0"/>
          <w:color w:val="000000"/>
          <w:sz w:val="32"/>
          <w:szCs w:val="32"/>
        </w:rPr>
        <w:t>，总分</w:t>
      </w:r>
      <w:r>
        <w:rPr>
          <w:rStyle w:val="11"/>
          <w:rFonts w:ascii="仿宋_GB2312" w:eastAsia="仿宋_GB2312"/>
          <w:snapToGrid w:val="0"/>
          <w:color w:val="000000"/>
          <w:sz w:val="32"/>
          <w:szCs w:val="32"/>
        </w:rPr>
        <w:t>60</w:t>
      </w:r>
      <w:r>
        <w:rPr>
          <w:rStyle w:val="11"/>
          <w:rFonts w:hint="eastAsia" w:ascii="仿宋_GB2312" w:eastAsia="仿宋_GB2312"/>
          <w:snapToGrid w:val="0"/>
          <w:color w:val="000000"/>
          <w:sz w:val="32"/>
          <w:szCs w:val="32"/>
        </w:rPr>
        <w:t>分，按学生实际成绩计入中考总成绩。</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Fonts w:ascii="楷体_GB2312" w:hAnsi="楷体_GB2312" w:eastAsia="楷体_GB2312" w:cs="楷体_GB2312"/>
          <w:snapToGrid w:val="0"/>
          <w:kern w:val="0"/>
          <w:sz w:val="32"/>
          <w:szCs w:val="32"/>
        </w:rPr>
      </w:pPr>
      <w:r>
        <w:rPr>
          <w:rFonts w:hint="eastAsia" w:ascii="黑体" w:hAnsi="黑体" w:eastAsia="黑体" w:cs="黑体"/>
          <w:snapToGrid w:val="0"/>
          <w:kern w:val="0"/>
          <w:sz w:val="32"/>
          <w:szCs w:val="32"/>
        </w:rPr>
        <w:t>三、高中阶段学校招生</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Fonts w:ascii="楷体_GB2312" w:hAnsi="楷体_GB2312" w:eastAsia="楷体_GB2312" w:cs="楷体_GB2312"/>
          <w:snapToGrid w:val="0"/>
          <w:kern w:val="0"/>
          <w:sz w:val="32"/>
          <w:szCs w:val="32"/>
        </w:rPr>
      </w:pPr>
      <w:r>
        <w:rPr>
          <w:rFonts w:hint="eastAsia" w:ascii="楷体_GB2312" w:hAnsi="楷体_GB2312" w:eastAsia="楷体_GB2312" w:cs="楷体_GB2312"/>
          <w:snapToGrid w:val="0"/>
          <w:kern w:val="0"/>
          <w:sz w:val="32"/>
          <w:szCs w:val="32"/>
        </w:rPr>
        <w:t>（一）招生计划和招生范围</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Fonts w:hint="eastAsia" w:ascii="仿宋_GB2312" w:hAnsi="宋体" w:eastAsia="仿宋_GB2312" w:cs="仿宋_GB2312"/>
          <w:sz w:val="32"/>
          <w:szCs w:val="32"/>
          <w:shd w:val="clear" w:color="auto" w:fill="FFFFFF"/>
          <w:lang w:val="en-US" w:eastAsia="zh-CN"/>
        </w:rPr>
      </w:pPr>
      <w:r>
        <w:rPr>
          <w:rStyle w:val="11"/>
          <w:rFonts w:ascii="仿宋_GB2312" w:eastAsia="仿宋_GB2312"/>
          <w:snapToGrid w:val="0"/>
          <w:kern w:val="0"/>
          <w:sz w:val="32"/>
          <w:szCs w:val="32"/>
        </w:rPr>
        <w:t>1.</w:t>
      </w:r>
      <w:r>
        <w:rPr>
          <w:rStyle w:val="11"/>
          <w:rFonts w:hint="eastAsia" w:ascii="仿宋_GB2312" w:eastAsia="仿宋_GB2312"/>
          <w:snapToGrid w:val="0"/>
          <w:kern w:val="0"/>
          <w:sz w:val="32"/>
          <w:szCs w:val="32"/>
        </w:rPr>
        <w:t>招生计划。</w:t>
      </w:r>
      <w:r>
        <w:rPr>
          <w:rFonts w:hint="eastAsia" w:ascii="仿宋_GB2312" w:hAnsi="仿宋_GB2312" w:eastAsia="仿宋_GB2312" w:cs="仿宋_GB2312"/>
          <w:snapToGrid w:val="0"/>
          <w:kern w:val="0"/>
          <w:sz w:val="32"/>
          <w:szCs w:val="32"/>
        </w:rPr>
        <w:t>按照普及高中阶段教育和职普协调发展的要求，综合考虑本年度生源情况，</w:t>
      </w:r>
      <w:r>
        <w:rPr>
          <w:rFonts w:hint="eastAsia" w:ascii="仿宋_GB2312" w:hAnsi="宋体" w:eastAsia="仿宋_GB2312" w:cs="仿宋_GB2312"/>
          <w:sz w:val="32"/>
          <w:szCs w:val="32"/>
          <w:shd w:val="clear" w:color="auto" w:fill="FFFFFF"/>
          <w:lang w:eastAsia="zh-CN"/>
        </w:rPr>
        <w:t>兼顾学校教育资源配置情况和特色发展需求，经各高中阶段学校申请，市县教育和体育局审核批准，</w:t>
      </w:r>
      <w:r>
        <w:rPr>
          <w:rFonts w:hint="eastAsia" w:ascii="仿宋_GB2312" w:hAnsi="宋体" w:eastAsia="仿宋_GB2312" w:cs="仿宋_GB2312"/>
          <w:sz w:val="32"/>
          <w:szCs w:val="32"/>
          <w:shd w:val="clear" w:color="auto" w:fill="FFFFFF"/>
          <w:lang w:val="en-US" w:eastAsia="zh-CN"/>
        </w:rPr>
        <w:t>2023年我县招生计划如下：</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Fonts w:hint="default" w:ascii="仿宋_GB2312" w:hAnsi="宋体" w:eastAsia="仿宋_GB2312" w:cs="仿宋_GB2312"/>
          <w:sz w:val="32"/>
          <w:szCs w:val="32"/>
          <w:shd w:val="clear" w:color="auto" w:fill="FFFFFF"/>
          <w:lang w:val="en-US" w:eastAsia="zh-CN"/>
        </w:rPr>
      </w:pPr>
      <w:r>
        <w:rPr>
          <w:rFonts w:hint="default" w:ascii="仿宋_GB2312" w:hAnsi="宋体" w:eastAsia="仿宋_GB2312" w:cs="仿宋_GB2312"/>
          <w:sz w:val="32"/>
          <w:szCs w:val="32"/>
          <w:shd w:val="clear" w:color="auto" w:fill="FFFFFF"/>
          <w:lang w:val="en-US" w:eastAsia="zh-CN"/>
        </w:rPr>
        <w:t>普通高中：</w:t>
      </w:r>
      <w:r>
        <w:rPr>
          <w:rFonts w:hint="eastAsia" w:ascii="仿宋_GB2312" w:hAnsi="宋体" w:eastAsia="仿宋_GB2312" w:cs="仿宋_GB2312"/>
          <w:sz w:val="32"/>
          <w:szCs w:val="32"/>
          <w:shd w:val="clear" w:color="auto" w:fill="FFFFFF"/>
          <w:lang w:val="en-US" w:eastAsia="zh-CN"/>
        </w:rPr>
        <w:t>全县招生202个班10100人；冠县</w:t>
      </w:r>
      <w:r>
        <w:rPr>
          <w:rFonts w:hint="default" w:ascii="仿宋_GB2312" w:hAnsi="宋体" w:eastAsia="仿宋_GB2312" w:cs="仿宋_GB2312"/>
          <w:sz w:val="32"/>
          <w:szCs w:val="32"/>
          <w:shd w:val="clear" w:color="auto" w:fill="FFFFFF"/>
          <w:lang w:val="en-US" w:eastAsia="zh-CN"/>
        </w:rPr>
        <w:t>一中招生2</w:t>
      </w:r>
      <w:r>
        <w:rPr>
          <w:rFonts w:hint="eastAsia" w:ascii="仿宋_GB2312" w:hAnsi="宋体" w:eastAsia="仿宋_GB2312" w:cs="仿宋_GB2312"/>
          <w:sz w:val="32"/>
          <w:szCs w:val="32"/>
          <w:shd w:val="clear" w:color="auto" w:fill="FFFFFF"/>
          <w:lang w:val="en-US" w:eastAsia="zh-CN"/>
        </w:rPr>
        <w:t>2</w:t>
      </w:r>
      <w:r>
        <w:rPr>
          <w:rFonts w:hint="default" w:ascii="仿宋_GB2312" w:hAnsi="宋体" w:eastAsia="仿宋_GB2312" w:cs="仿宋_GB2312"/>
          <w:sz w:val="32"/>
          <w:szCs w:val="32"/>
          <w:shd w:val="clear" w:color="auto" w:fill="FFFFFF"/>
          <w:lang w:val="en-US" w:eastAsia="zh-CN"/>
        </w:rPr>
        <w:t>个班1</w:t>
      </w:r>
      <w:r>
        <w:rPr>
          <w:rFonts w:hint="eastAsia" w:ascii="仿宋_GB2312" w:hAnsi="宋体" w:eastAsia="仿宋_GB2312" w:cs="仿宋_GB2312"/>
          <w:sz w:val="32"/>
          <w:szCs w:val="32"/>
          <w:shd w:val="clear" w:color="auto" w:fill="FFFFFF"/>
          <w:lang w:val="en-US" w:eastAsia="zh-CN"/>
        </w:rPr>
        <w:t>1</w:t>
      </w:r>
      <w:r>
        <w:rPr>
          <w:rFonts w:hint="default" w:ascii="仿宋_GB2312" w:hAnsi="宋体" w:eastAsia="仿宋_GB2312" w:cs="仿宋_GB2312"/>
          <w:sz w:val="32"/>
          <w:szCs w:val="32"/>
          <w:shd w:val="clear" w:color="auto" w:fill="FFFFFF"/>
          <w:lang w:val="en-US" w:eastAsia="zh-CN"/>
        </w:rPr>
        <w:t>00人、</w:t>
      </w:r>
      <w:r>
        <w:rPr>
          <w:rFonts w:hint="eastAsia" w:ascii="仿宋_GB2312" w:hAnsi="宋体" w:eastAsia="仿宋_GB2312" w:cs="仿宋_GB2312"/>
          <w:sz w:val="32"/>
          <w:szCs w:val="32"/>
          <w:shd w:val="clear" w:color="auto" w:fill="FFFFFF"/>
          <w:lang w:val="en-US" w:eastAsia="zh-CN"/>
        </w:rPr>
        <w:t>冠县武训中学</w:t>
      </w:r>
      <w:r>
        <w:rPr>
          <w:rFonts w:hint="default" w:ascii="仿宋_GB2312" w:hAnsi="宋体" w:eastAsia="仿宋_GB2312" w:cs="仿宋_GB2312"/>
          <w:sz w:val="32"/>
          <w:szCs w:val="32"/>
          <w:shd w:val="clear" w:color="auto" w:fill="FFFFFF"/>
          <w:lang w:val="en-US" w:eastAsia="zh-CN"/>
        </w:rPr>
        <w:t>招生2</w:t>
      </w:r>
      <w:r>
        <w:rPr>
          <w:rFonts w:hint="eastAsia" w:ascii="仿宋_GB2312" w:hAnsi="宋体" w:eastAsia="仿宋_GB2312" w:cs="仿宋_GB2312"/>
          <w:sz w:val="32"/>
          <w:szCs w:val="32"/>
          <w:shd w:val="clear" w:color="auto" w:fill="FFFFFF"/>
          <w:lang w:val="en-US" w:eastAsia="zh-CN"/>
        </w:rPr>
        <w:t>6</w:t>
      </w:r>
      <w:r>
        <w:rPr>
          <w:rFonts w:hint="default" w:ascii="仿宋_GB2312" w:hAnsi="宋体" w:eastAsia="仿宋_GB2312" w:cs="仿宋_GB2312"/>
          <w:sz w:val="32"/>
          <w:szCs w:val="32"/>
          <w:shd w:val="clear" w:color="auto" w:fill="FFFFFF"/>
          <w:lang w:val="en-US" w:eastAsia="zh-CN"/>
        </w:rPr>
        <w:t>个班1</w:t>
      </w:r>
      <w:r>
        <w:rPr>
          <w:rFonts w:hint="eastAsia" w:ascii="仿宋_GB2312" w:hAnsi="宋体" w:eastAsia="仿宋_GB2312" w:cs="仿宋_GB2312"/>
          <w:sz w:val="32"/>
          <w:szCs w:val="32"/>
          <w:shd w:val="clear" w:color="auto" w:fill="FFFFFF"/>
          <w:lang w:val="en-US" w:eastAsia="zh-CN"/>
        </w:rPr>
        <w:t>3</w:t>
      </w:r>
      <w:r>
        <w:rPr>
          <w:rFonts w:hint="default" w:ascii="仿宋_GB2312" w:hAnsi="宋体" w:eastAsia="仿宋_GB2312" w:cs="仿宋_GB2312"/>
          <w:sz w:val="32"/>
          <w:szCs w:val="32"/>
          <w:shd w:val="clear" w:color="auto" w:fill="FFFFFF"/>
          <w:lang w:val="en-US" w:eastAsia="zh-CN"/>
        </w:rPr>
        <w:t>00人、</w:t>
      </w:r>
      <w:r>
        <w:rPr>
          <w:rFonts w:hint="eastAsia" w:ascii="仿宋_GB2312" w:hAnsi="宋体" w:eastAsia="仿宋_GB2312" w:cs="仿宋_GB2312"/>
          <w:sz w:val="32"/>
          <w:szCs w:val="32"/>
          <w:shd w:val="clear" w:color="auto" w:fill="FFFFFF"/>
          <w:lang w:val="en-US" w:eastAsia="zh-CN"/>
        </w:rPr>
        <w:t>冠县第三中学</w:t>
      </w:r>
      <w:r>
        <w:rPr>
          <w:rFonts w:hint="default" w:ascii="仿宋_GB2312" w:hAnsi="宋体" w:eastAsia="仿宋_GB2312" w:cs="仿宋_GB2312"/>
          <w:sz w:val="32"/>
          <w:szCs w:val="32"/>
          <w:shd w:val="clear" w:color="auto" w:fill="FFFFFF"/>
          <w:lang w:val="en-US" w:eastAsia="zh-CN"/>
        </w:rPr>
        <w:t>招生20个班1000人、聊城民慧实验高级中学招生40个班2000人（公办生700人、民办生1300人）、聊城忠信高级中学招生40个班2000人（公办生700人，民办生1300人）、聊城市冠州高级中学招生6个班300人（民办生）</w:t>
      </w:r>
      <w:r>
        <w:rPr>
          <w:rFonts w:hint="eastAsia" w:ascii="仿宋_GB2312" w:hAnsi="宋体" w:eastAsia="仿宋_GB2312" w:cs="仿宋_GB2312"/>
          <w:sz w:val="32"/>
          <w:szCs w:val="32"/>
          <w:shd w:val="clear" w:color="auto" w:fill="FFFFFF"/>
          <w:lang w:val="en-US" w:eastAsia="zh-CN"/>
        </w:rPr>
        <w:t>、聊城致远高级中学招生12个班600人</w:t>
      </w:r>
      <w:r>
        <w:rPr>
          <w:rFonts w:hint="default" w:ascii="仿宋_GB2312" w:hAnsi="宋体" w:eastAsia="仿宋_GB2312" w:cs="仿宋_GB2312"/>
          <w:sz w:val="32"/>
          <w:szCs w:val="32"/>
          <w:shd w:val="clear" w:color="auto" w:fill="FFFFFF"/>
          <w:lang w:val="en-US" w:eastAsia="zh-CN"/>
        </w:rPr>
        <w:t>（民办生）</w:t>
      </w:r>
      <w:r>
        <w:rPr>
          <w:rFonts w:hint="eastAsia" w:ascii="仿宋_GB2312" w:hAnsi="宋体" w:eastAsia="仿宋_GB2312" w:cs="仿宋_GB2312"/>
          <w:sz w:val="32"/>
          <w:szCs w:val="32"/>
          <w:shd w:val="clear" w:color="auto" w:fill="FFFFFF"/>
          <w:lang w:val="en-US" w:eastAsia="zh-CN"/>
        </w:rPr>
        <w:t>、聊城市汇文高级中学招生16个班800人</w:t>
      </w:r>
      <w:r>
        <w:rPr>
          <w:rFonts w:hint="default" w:ascii="仿宋_GB2312" w:hAnsi="宋体" w:eastAsia="仿宋_GB2312" w:cs="仿宋_GB2312"/>
          <w:sz w:val="32"/>
          <w:szCs w:val="32"/>
          <w:shd w:val="clear" w:color="auto" w:fill="FFFFFF"/>
          <w:lang w:val="en-US" w:eastAsia="zh-CN"/>
        </w:rPr>
        <w:t>（民办生）</w:t>
      </w:r>
      <w:r>
        <w:rPr>
          <w:rFonts w:hint="eastAsia" w:ascii="仿宋_GB2312" w:hAnsi="宋体" w:eastAsia="仿宋_GB2312" w:cs="仿宋_GB2312"/>
          <w:sz w:val="32"/>
          <w:szCs w:val="32"/>
          <w:shd w:val="clear" w:color="auto" w:fill="FFFFFF"/>
          <w:lang w:val="en-US" w:eastAsia="zh-CN"/>
        </w:rPr>
        <w:t>、聊城洪范高级中学招生20个班1000人</w:t>
      </w:r>
      <w:r>
        <w:rPr>
          <w:rFonts w:hint="default" w:ascii="仿宋_GB2312" w:hAnsi="宋体" w:eastAsia="仿宋_GB2312" w:cs="仿宋_GB2312"/>
          <w:sz w:val="32"/>
          <w:szCs w:val="32"/>
          <w:shd w:val="clear" w:color="auto" w:fill="FFFFFF"/>
          <w:lang w:val="en-US" w:eastAsia="zh-CN"/>
        </w:rPr>
        <w:t>（民办生）。民办高中的公办生待遇与公办高中学生相同，民办生的收费标准，按有关部门审批意见执行。</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Fonts w:hint="default" w:ascii="仿宋_GB2312" w:hAnsi="宋体" w:eastAsia="仿宋_GB2312" w:cs="仿宋_GB2312"/>
          <w:color w:val="000000" w:themeColor="text1"/>
          <w:sz w:val="32"/>
          <w:szCs w:val="32"/>
          <w:shd w:val="clear" w:color="auto" w:fill="FFFFFF"/>
          <w:lang w:val="en-US" w:eastAsia="zh-CN"/>
          <w14:textFill>
            <w14:solidFill>
              <w14:schemeClr w14:val="tx1"/>
            </w14:solidFill>
          </w14:textFill>
        </w:rPr>
      </w:pPr>
      <w:r>
        <w:rPr>
          <w:rFonts w:hint="eastAsia" w:ascii="仿宋_GB2312" w:hAnsi="宋体" w:eastAsia="仿宋_GB2312" w:cs="仿宋_GB2312"/>
          <w:color w:val="000000" w:themeColor="text1"/>
          <w:sz w:val="32"/>
          <w:szCs w:val="32"/>
          <w:shd w:val="clear" w:color="auto" w:fill="FFFFFF"/>
          <w:lang w:val="en-US" w:eastAsia="zh-CN"/>
          <w14:textFill>
            <w14:solidFill>
              <w14:schemeClr w14:val="tx1"/>
            </w14:solidFill>
          </w14:textFill>
        </w:rPr>
        <w:t>职业教育：冠县职业教育中心学校招生1900</w:t>
      </w:r>
      <w:r>
        <w:rPr>
          <w:rFonts w:hint="default" w:ascii="仿宋_GB2312" w:hAnsi="宋体" w:eastAsia="仿宋_GB2312" w:cs="仿宋_GB2312"/>
          <w:color w:val="000000" w:themeColor="text1"/>
          <w:sz w:val="32"/>
          <w:szCs w:val="32"/>
          <w:shd w:val="clear" w:color="auto" w:fill="FFFFFF"/>
          <w:lang w:val="en-US" w:eastAsia="zh-CN"/>
          <w14:textFill>
            <w14:solidFill>
              <w14:schemeClr w14:val="tx1"/>
            </w14:solidFill>
          </w14:textFill>
        </w:rPr>
        <w:t>人</w:t>
      </w:r>
      <w:r>
        <w:rPr>
          <w:rFonts w:hint="eastAsia" w:ascii="仿宋_GB2312" w:hAnsi="宋体" w:eastAsia="仿宋_GB2312" w:cs="仿宋_GB2312"/>
          <w:color w:val="000000" w:themeColor="text1"/>
          <w:sz w:val="32"/>
          <w:szCs w:val="32"/>
          <w:shd w:val="clear" w:color="auto" w:fill="FFFFFF"/>
          <w:lang w:val="en-US" w:eastAsia="zh-CN"/>
          <w14:textFill>
            <w14:solidFill>
              <w14:schemeClr w14:val="tx1"/>
            </w14:solidFill>
          </w14:textFill>
        </w:rPr>
        <w:t>；“职教高考实验班”200人，</w:t>
      </w:r>
      <w:r>
        <w:rPr>
          <w:rFonts w:hint="eastAsia" w:ascii="仿宋_GB2312" w:hAnsi="宋体" w:eastAsia="仿宋_GB2312" w:cs="仿宋_GB2312"/>
          <w:sz w:val="32"/>
          <w:szCs w:val="32"/>
          <w:shd w:val="clear" w:color="auto" w:fill="FFFFFF"/>
        </w:rPr>
        <w:t>与普通高中同时同批报名、录取。</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1"/>
          <w:rFonts w:ascii="仿宋_GB2312" w:eastAsia="仿宋_GB2312"/>
          <w:snapToGrid w:val="0"/>
          <w:kern w:val="0"/>
          <w:sz w:val="32"/>
          <w:szCs w:val="32"/>
        </w:rPr>
      </w:pPr>
      <w:r>
        <w:rPr>
          <w:rFonts w:ascii="仿宋_GB2312" w:hAnsi="宋体" w:eastAsia="仿宋_GB2312" w:cs="仿宋_GB2312"/>
          <w:snapToGrid w:val="0"/>
          <w:kern w:val="0"/>
          <w:sz w:val="32"/>
          <w:szCs w:val="32"/>
        </w:rPr>
        <w:t>2.</w:t>
      </w:r>
      <w:r>
        <w:rPr>
          <w:rFonts w:hint="eastAsia" w:ascii="仿宋_GB2312" w:hAnsi="宋体" w:eastAsia="仿宋_GB2312" w:cs="仿宋_GB2312"/>
          <w:snapToGrid w:val="0"/>
          <w:kern w:val="0"/>
          <w:sz w:val="32"/>
          <w:szCs w:val="32"/>
        </w:rPr>
        <w:t>招生范围。普通高中继续坚持公办民办学校同步招生、属地招生。</w:t>
      </w:r>
      <w:r>
        <w:rPr>
          <w:rStyle w:val="11"/>
          <w:rFonts w:hint="eastAsia" w:ascii="仿宋_GB2312" w:eastAsia="仿宋_GB2312"/>
          <w:snapToGrid w:val="0"/>
          <w:kern w:val="0"/>
          <w:sz w:val="32"/>
          <w:szCs w:val="32"/>
        </w:rPr>
        <w:t>普通高中招收具有</w:t>
      </w:r>
      <w:r>
        <w:rPr>
          <w:rStyle w:val="11"/>
          <w:rFonts w:hint="eastAsia" w:ascii="仿宋_GB2312" w:eastAsia="仿宋_GB2312"/>
          <w:snapToGrid w:val="0"/>
          <w:kern w:val="0"/>
          <w:sz w:val="32"/>
          <w:szCs w:val="32"/>
          <w:lang w:eastAsia="zh-CN"/>
        </w:rPr>
        <w:t>冠</w:t>
      </w:r>
      <w:r>
        <w:rPr>
          <w:rStyle w:val="11"/>
          <w:rFonts w:hint="eastAsia" w:ascii="仿宋_GB2312" w:eastAsia="仿宋_GB2312"/>
          <w:snapToGrid w:val="0"/>
          <w:kern w:val="0"/>
          <w:sz w:val="32"/>
          <w:szCs w:val="32"/>
        </w:rPr>
        <w:t>县户籍或学籍的应届初中毕业生。</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Fonts w:hint="eastAsia" w:ascii="楷体_GB2312" w:hAnsi="楷体_GB2312" w:eastAsia="楷体_GB2312" w:cs="楷体_GB2312"/>
          <w:snapToGrid w:val="0"/>
          <w:kern w:val="0"/>
          <w:sz w:val="32"/>
          <w:szCs w:val="32"/>
        </w:rPr>
      </w:pPr>
      <w:r>
        <w:rPr>
          <w:rFonts w:hint="eastAsia" w:ascii="楷体_GB2312" w:hAnsi="楷体_GB2312" w:eastAsia="楷体_GB2312" w:cs="楷体_GB2312"/>
          <w:snapToGrid w:val="0"/>
          <w:kern w:val="0"/>
          <w:sz w:val="32"/>
          <w:szCs w:val="32"/>
        </w:rPr>
        <w:t>（二）志愿填报和报名条件</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1"/>
          <w:rFonts w:ascii="仿宋_GB2312" w:eastAsia="仿宋_GB2312"/>
          <w:snapToGrid w:val="0"/>
          <w:kern w:val="0"/>
          <w:sz w:val="32"/>
          <w:szCs w:val="32"/>
        </w:rPr>
      </w:pPr>
      <w:r>
        <w:rPr>
          <w:rStyle w:val="11"/>
          <w:rFonts w:hint="eastAsia" w:ascii="仿宋_GB2312" w:eastAsia="仿宋_GB2312"/>
          <w:snapToGrid w:val="0"/>
          <w:kern w:val="0"/>
          <w:sz w:val="32"/>
          <w:szCs w:val="32"/>
        </w:rPr>
        <w:t>志愿填报与初中学业水平考试报名同时进行。志愿分为普通高中和职业院校两个类别，其中职业院校包含“3+4”高职高师本科、“职教高考实验班”、五年制高师专科、职业技工类（五年制高职专科、中等职业教育和技工类院校），所有志愿均可兼报。</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1"/>
          <w:rFonts w:ascii="仿宋_GB2312" w:eastAsia="仿宋_GB2312"/>
          <w:snapToGrid w:val="0"/>
          <w:kern w:val="0"/>
          <w:sz w:val="32"/>
          <w:szCs w:val="32"/>
        </w:rPr>
      </w:pPr>
      <w:r>
        <w:rPr>
          <w:rStyle w:val="11"/>
          <w:rFonts w:hint="eastAsia" w:ascii="仿宋_GB2312" w:eastAsia="仿宋_GB2312"/>
          <w:snapToGrid w:val="0"/>
          <w:kern w:val="0"/>
          <w:sz w:val="32"/>
          <w:szCs w:val="32"/>
        </w:rPr>
        <w:t>1.普通高中招收具有</w:t>
      </w:r>
      <w:r>
        <w:rPr>
          <w:rStyle w:val="11"/>
          <w:rFonts w:hint="eastAsia" w:ascii="仿宋_GB2312" w:eastAsia="仿宋_GB2312"/>
          <w:snapToGrid w:val="0"/>
          <w:kern w:val="0"/>
          <w:sz w:val="32"/>
          <w:szCs w:val="32"/>
          <w:lang w:eastAsia="zh-CN"/>
        </w:rPr>
        <w:t>冠县</w:t>
      </w:r>
      <w:r>
        <w:rPr>
          <w:rStyle w:val="11"/>
          <w:rFonts w:hint="eastAsia" w:ascii="仿宋_GB2312" w:eastAsia="仿宋_GB2312"/>
          <w:snapToGrid w:val="0"/>
          <w:kern w:val="0"/>
          <w:sz w:val="32"/>
          <w:szCs w:val="32"/>
        </w:rPr>
        <w:t>户籍或学籍的应届初中毕业生。</w:t>
      </w:r>
      <w:r>
        <w:rPr>
          <w:rStyle w:val="11"/>
          <w:rFonts w:hint="eastAsia" w:ascii="仿宋_GB2312" w:eastAsia="仿宋_GB2312"/>
          <w:snapToGrid w:val="0"/>
          <w:kern w:val="0"/>
          <w:sz w:val="32"/>
          <w:szCs w:val="32"/>
          <w:lang w:eastAsia="zh-CN"/>
        </w:rPr>
        <w:t>报考普通高中的考生可自主选报两个志愿</w:t>
      </w:r>
      <w:r>
        <w:rPr>
          <w:rStyle w:val="11"/>
          <w:rFonts w:hint="eastAsia" w:ascii="仿宋_GB2312" w:eastAsia="仿宋_GB2312"/>
          <w:snapToGrid w:val="0"/>
          <w:kern w:val="0"/>
          <w:sz w:val="32"/>
          <w:szCs w:val="32"/>
        </w:rPr>
        <w:t>，第二志愿只能报考接收第二志愿考生的学校。</w:t>
      </w:r>
      <w:r>
        <w:rPr>
          <w:rStyle w:val="11"/>
          <w:rFonts w:hint="eastAsia" w:ascii="仿宋_GB2312" w:eastAsia="仿宋_GB2312"/>
          <w:snapToGrid w:val="0"/>
          <w:kern w:val="0"/>
          <w:sz w:val="32"/>
          <w:szCs w:val="32"/>
          <w:lang w:eastAsia="zh-CN"/>
        </w:rPr>
        <w:t>冠县一中、冠县武训中学</w:t>
      </w:r>
      <w:r>
        <w:rPr>
          <w:rStyle w:val="11"/>
          <w:rFonts w:hint="eastAsia" w:ascii="仿宋_GB2312" w:eastAsia="仿宋_GB2312"/>
          <w:snapToGrid w:val="0"/>
          <w:kern w:val="0"/>
          <w:sz w:val="32"/>
          <w:szCs w:val="32"/>
        </w:rPr>
        <w:t>只接收第一志愿考生，其他普通高中均接收第一、第二志愿考生。填报了第二志愿且未被</w:t>
      </w:r>
      <w:r>
        <w:rPr>
          <w:rStyle w:val="11"/>
          <w:rFonts w:hint="eastAsia" w:ascii="仿宋_GB2312" w:eastAsia="仿宋_GB2312"/>
          <w:snapToGrid w:val="0"/>
          <w:kern w:val="0"/>
          <w:sz w:val="32"/>
          <w:szCs w:val="32"/>
          <w:lang w:eastAsia="zh-CN"/>
        </w:rPr>
        <w:t>第</w:t>
      </w:r>
      <w:r>
        <w:rPr>
          <w:rStyle w:val="11"/>
          <w:rFonts w:hint="eastAsia" w:ascii="仿宋_GB2312" w:eastAsia="仿宋_GB2312"/>
          <w:snapToGrid w:val="0"/>
          <w:kern w:val="0"/>
          <w:sz w:val="32"/>
          <w:szCs w:val="32"/>
        </w:rPr>
        <w:t>一志愿学校录取的考生，在提高20分录取标准的情况下，参与第二志愿学校录取</w:t>
      </w:r>
      <w:r>
        <w:rPr>
          <w:rStyle w:val="11"/>
          <w:rFonts w:hint="eastAsia" w:ascii="仿宋_GB2312" w:eastAsia="仿宋_GB2312"/>
          <w:snapToGrid w:val="0"/>
          <w:kern w:val="0"/>
          <w:sz w:val="32"/>
          <w:szCs w:val="32"/>
          <w:lang w:eastAsia="zh-CN"/>
        </w:rPr>
        <w:t>，第二志愿不享受指标生待遇</w:t>
      </w:r>
      <w:r>
        <w:rPr>
          <w:rStyle w:val="11"/>
          <w:rFonts w:hint="eastAsia" w:ascii="仿宋_GB2312" w:eastAsia="仿宋_GB2312"/>
          <w:snapToGrid w:val="0"/>
          <w:kern w:val="0"/>
          <w:sz w:val="32"/>
          <w:szCs w:val="32"/>
        </w:rPr>
        <w:t>。</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1"/>
          <w:rFonts w:ascii="仿宋_GB2312" w:eastAsia="仿宋_GB2312"/>
          <w:snapToGrid w:val="0"/>
          <w:kern w:val="0"/>
          <w:sz w:val="32"/>
          <w:szCs w:val="32"/>
        </w:rPr>
      </w:pPr>
      <w:r>
        <w:rPr>
          <w:rStyle w:val="11"/>
          <w:rFonts w:hint="eastAsia" w:ascii="仿宋_GB2312" w:eastAsia="仿宋_GB2312"/>
          <w:snapToGrid w:val="0"/>
          <w:kern w:val="0"/>
          <w:sz w:val="32"/>
          <w:szCs w:val="32"/>
        </w:rPr>
        <w:t>各</w:t>
      </w:r>
      <w:r>
        <w:rPr>
          <w:rStyle w:val="11"/>
          <w:rFonts w:hint="eastAsia" w:ascii="仿宋_GB2312" w:eastAsia="仿宋_GB2312"/>
          <w:snapToGrid w:val="0"/>
          <w:kern w:val="0"/>
          <w:sz w:val="32"/>
          <w:szCs w:val="32"/>
          <w:lang w:eastAsia="zh-CN"/>
        </w:rPr>
        <w:t>初中学校可指导学生填报</w:t>
      </w:r>
      <w:r>
        <w:rPr>
          <w:rStyle w:val="11"/>
          <w:rFonts w:hint="eastAsia" w:ascii="仿宋_GB2312" w:eastAsia="仿宋_GB2312"/>
          <w:snapToGrid w:val="0"/>
          <w:kern w:val="0"/>
          <w:sz w:val="32"/>
          <w:szCs w:val="32"/>
        </w:rPr>
        <w:t>志愿</w:t>
      </w:r>
      <w:r>
        <w:rPr>
          <w:rStyle w:val="11"/>
          <w:rFonts w:hint="eastAsia" w:ascii="仿宋_GB2312" w:eastAsia="仿宋_GB2312"/>
          <w:snapToGrid w:val="0"/>
          <w:kern w:val="0"/>
          <w:sz w:val="32"/>
          <w:szCs w:val="32"/>
          <w:lang w:eastAsia="zh-CN"/>
        </w:rPr>
        <w:t>，但</w:t>
      </w:r>
      <w:r>
        <w:rPr>
          <w:rStyle w:val="11"/>
          <w:rFonts w:hint="eastAsia" w:ascii="仿宋_GB2312" w:eastAsia="仿宋_GB2312"/>
          <w:snapToGrid w:val="0"/>
          <w:kern w:val="0"/>
          <w:sz w:val="32"/>
          <w:szCs w:val="32"/>
          <w:lang w:val="zh-TW"/>
        </w:rPr>
        <w:t>不得强制学生填报志愿，更不得私自更改</w:t>
      </w:r>
      <w:r>
        <w:rPr>
          <w:rStyle w:val="11"/>
          <w:rFonts w:hint="eastAsia" w:ascii="仿宋_GB2312" w:eastAsia="仿宋_GB2312"/>
          <w:snapToGrid w:val="0"/>
          <w:kern w:val="0"/>
          <w:sz w:val="32"/>
          <w:szCs w:val="32"/>
        </w:rPr>
        <w:t>学生志愿。</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1"/>
          <w:rFonts w:ascii="仿宋_GB2312" w:eastAsia="仿宋_GB2312"/>
          <w:snapToGrid w:val="0"/>
          <w:kern w:val="0"/>
          <w:sz w:val="32"/>
          <w:szCs w:val="32"/>
          <w:lang w:val="zh-TW"/>
        </w:rPr>
      </w:pPr>
      <w:r>
        <w:rPr>
          <w:rStyle w:val="11"/>
          <w:rFonts w:hint="eastAsia" w:ascii="仿宋_GB2312" w:eastAsia="仿宋_GB2312"/>
          <w:snapToGrid w:val="0"/>
          <w:kern w:val="0"/>
          <w:sz w:val="32"/>
          <w:szCs w:val="32"/>
        </w:rPr>
        <w:t>2.“3+4”高职高师本科、五年制高师高职专科招收具有</w:t>
      </w:r>
      <w:r>
        <w:rPr>
          <w:rStyle w:val="11"/>
          <w:rFonts w:hint="eastAsia" w:ascii="仿宋_GB2312" w:eastAsia="仿宋_GB2312"/>
          <w:snapToGrid w:val="0"/>
          <w:kern w:val="0"/>
          <w:sz w:val="32"/>
          <w:szCs w:val="32"/>
          <w:lang w:eastAsia="zh-CN"/>
        </w:rPr>
        <w:t>全</w:t>
      </w:r>
      <w:r>
        <w:rPr>
          <w:rStyle w:val="11"/>
          <w:rFonts w:hint="eastAsia" w:ascii="仿宋_GB2312" w:eastAsia="仿宋_GB2312"/>
          <w:snapToGrid w:val="0"/>
          <w:kern w:val="0"/>
          <w:sz w:val="32"/>
          <w:szCs w:val="32"/>
        </w:rPr>
        <w:t>市学籍的应</w:t>
      </w:r>
      <w:r>
        <w:rPr>
          <w:rStyle w:val="11"/>
          <w:rFonts w:hint="eastAsia" w:ascii="仿宋_GB2312" w:eastAsia="仿宋_GB2312"/>
          <w:snapToGrid w:val="0"/>
          <w:kern w:val="0"/>
          <w:sz w:val="32"/>
          <w:szCs w:val="32"/>
          <w:lang w:val="zh-TW"/>
        </w:rPr>
        <w:t>届初中毕业生；</w:t>
      </w:r>
      <w:r>
        <w:rPr>
          <w:rStyle w:val="11"/>
          <w:rFonts w:hint="eastAsia" w:ascii="仿宋_GB2312" w:eastAsia="仿宋_GB2312"/>
          <w:snapToGrid w:val="0"/>
          <w:kern w:val="0"/>
          <w:sz w:val="32"/>
          <w:szCs w:val="32"/>
        </w:rPr>
        <w:t>中职技工类院校面向全省招生。</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1"/>
          <w:rFonts w:ascii="仿宋_GB2312" w:eastAsia="仿宋_GB2312"/>
          <w:snapToGrid w:val="0"/>
          <w:kern w:val="0"/>
          <w:sz w:val="32"/>
          <w:szCs w:val="32"/>
          <w:lang w:val="zh-TW"/>
        </w:rPr>
      </w:pPr>
      <w:r>
        <w:rPr>
          <w:rStyle w:val="11"/>
          <w:rFonts w:hint="eastAsia" w:ascii="仿宋_GB2312" w:eastAsia="仿宋_GB2312"/>
          <w:snapToGrid w:val="0"/>
          <w:kern w:val="0"/>
          <w:sz w:val="32"/>
          <w:szCs w:val="32"/>
        </w:rPr>
        <w:t>网上统一录取结束后，中职技工类院校如剩余中职技工类招生计划，可招收社会青年，实行注册入学，但不得招收已被其他学校录取的考生。</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1"/>
          <w:rFonts w:ascii="仿宋_GB2312" w:eastAsia="仿宋_GB2312"/>
          <w:snapToGrid w:val="0"/>
          <w:kern w:val="0"/>
          <w:sz w:val="32"/>
          <w:szCs w:val="32"/>
        </w:rPr>
      </w:pPr>
      <w:r>
        <w:rPr>
          <w:rStyle w:val="11"/>
          <w:rFonts w:hint="eastAsia" w:ascii="仿宋_GB2312" w:eastAsia="仿宋_GB2312"/>
          <w:snapToGrid w:val="0"/>
          <w:kern w:val="0"/>
          <w:sz w:val="32"/>
          <w:szCs w:val="32"/>
        </w:rPr>
        <w:t>填报志愿时间：</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1"/>
          <w:rFonts w:ascii="仿宋_GB2312" w:eastAsia="仿宋_GB2312"/>
          <w:snapToGrid w:val="0"/>
          <w:kern w:val="0"/>
          <w:sz w:val="32"/>
          <w:szCs w:val="32"/>
        </w:rPr>
      </w:pPr>
      <w:r>
        <w:rPr>
          <w:rStyle w:val="11"/>
          <w:rFonts w:hint="eastAsia" w:ascii="仿宋_GB2312" w:eastAsia="仿宋_GB2312" w:hAnsiTheme="minorHAnsi" w:cstheme="minorBidi"/>
          <w:snapToGrid w:val="0"/>
          <w:kern w:val="0"/>
          <w:sz w:val="32"/>
          <w:szCs w:val="32"/>
        </w:rPr>
        <w:t>5月16-20日</w:t>
      </w:r>
      <w:r>
        <w:rPr>
          <w:rStyle w:val="11"/>
          <w:rFonts w:hint="eastAsia" w:ascii="仿宋_GB2312" w:eastAsia="仿宋_GB2312"/>
          <w:snapToGrid w:val="0"/>
          <w:kern w:val="0"/>
          <w:sz w:val="32"/>
          <w:szCs w:val="32"/>
        </w:rPr>
        <w:t>，在初中学业水平考试报名时填报“3+4”高职高师本科、普通高中和“职教高考实验班”、五年制高师专科；</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1"/>
          <w:rFonts w:ascii="仿宋_GB2312" w:eastAsia="仿宋_GB2312"/>
          <w:snapToGrid w:val="0"/>
          <w:kern w:val="0"/>
          <w:sz w:val="32"/>
          <w:szCs w:val="32"/>
        </w:rPr>
      </w:pPr>
      <w:r>
        <w:rPr>
          <w:rStyle w:val="11"/>
          <w:rFonts w:hint="eastAsia" w:ascii="仿宋_GB2312" w:eastAsia="仿宋_GB2312"/>
          <w:snapToGrid w:val="0"/>
          <w:kern w:val="0"/>
          <w:sz w:val="32"/>
          <w:szCs w:val="32"/>
        </w:rPr>
        <w:t>7月7-8日，普通高中和“职教高考实验班”、五年制高师专科征集志愿；五年制高职专科、中职技工类院校首次填报志愿；</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1"/>
          <w:rFonts w:ascii="仿宋_GB2312" w:eastAsia="仿宋_GB2312"/>
          <w:snapToGrid w:val="0"/>
          <w:kern w:val="0"/>
          <w:sz w:val="32"/>
          <w:szCs w:val="32"/>
        </w:rPr>
      </w:pPr>
      <w:r>
        <w:rPr>
          <w:rStyle w:val="11"/>
          <w:rFonts w:hint="eastAsia" w:ascii="仿宋_GB2312" w:eastAsia="仿宋_GB2312"/>
          <w:snapToGrid w:val="0"/>
          <w:kern w:val="0"/>
          <w:sz w:val="32"/>
          <w:szCs w:val="32"/>
        </w:rPr>
        <w:t>7月20-21日，五年制高职专科、中职技工类院校第一次征集志愿；</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1"/>
          <w:rFonts w:ascii="仿宋_GB2312" w:eastAsia="仿宋_GB2312"/>
          <w:snapToGrid w:val="0"/>
          <w:kern w:val="0"/>
          <w:sz w:val="32"/>
          <w:szCs w:val="32"/>
        </w:rPr>
      </w:pPr>
      <w:r>
        <w:rPr>
          <w:rStyle w:val="11"/>
          <w:rFonts w:hint="eastAsia" w:ascii="仿宋_GB2312" w:eastAsia="仿宋_GB2312"/>
          <w:snapToGrid w:val="0"/>
          <w:kern w:val="0"/>
          <w:sz w:val="32"/>
          <w:szCs w:val="32"/>
        </w:rPr>
        <w:t>7月30-31日，五年制高职专科、中职技工类院校第二次征集志愿。</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Fonts w:ascii="楷体_GB2312" w:hAnsi="楷体" w:eastAsia="楷体_GB2312" w:cs="楷体"/>
          <w:snapToGrid w:val="0"/>
          <w:color w:val="000000"/>
          <w:kern w:val="0"/>
          <w:sz w:val="32"/>
          <w:szCs w:val="32"/>
        </w:rPr>
      </w:pPr>
      <w:r>
        <w:rPr>
          <w:rFonts w:hint="eastAsia" w:ascii="楷体_GB2312" w:hAnsi="楷体" w:eastAsia="楷体_GB2312" w:cs="楷体"/>
          <w:snapToGrid w:val="0"/>
          <w:color w:val="000000"/>
          <w:kern w:val="0"/>
          <w:sz w:val="32"/>
          <w:szCs w:val="32"/>
        </w:rPr>
        <w:t>（三）招生录取办法</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1"/>
          <w:rFonts w:ascii="仿宋_GB2312" w:eastAsia="仿宋_GB2312"/>
          <w:snapToGrid w:val="0"/>
          <w:kern w:val="0"/>
          <w:sz w:val="32"/>
          <w:szCs w:val="32"/>
        </w:rPr>
      </w:pPr>
      <w:r>
        <w:rPr>
          <w:rStyle w:val="11"/>
          <w:rFonts w:hint="eastAsia" w:ascii="仿宋_GB2312" w:eastAsia="仿宋_GB2312"/>
          <w:snapToGrid w:val="0"/>
          <w:kern w:val="0"/>
          <w:sz w:val="32"/>
          <w:szCs w:val="32"/>
        </w:rPr>
        <w:t>高中阶段学校依据学生初中学业水平考试成绩和综合素质评价结果录取新生，全部实行网上录取。按照“3+4”高职高师本科、普通高中（“职教高考实验班”）、五年制高师专科、职业技工类（五年制高职专科、中等职业教育和技工类院校，实行平行志愿录取）4个批次依次进行，各批次被录取的考生，不再参加后续批次录取。</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1"/>
          <w:rFonts w:hint="eastAsia" w:ascii="仿宋_GB2312" w:hAnsi="仿宋_GB2312" w:eastAsia="仿宋_GB2312" w:cs="仿宋_GB2312"/>
          <w:snapToGrid w:val="0"/>
          <w:color w:val="000000"/>
          <w:kern w:val="0"/>
          <w:sz w:val="32"/>
          <w:szCs w:val="32"/>
        </w:rPr>
      </w:pPr>
      <w:r>
        <w:rPr>
          <w:rStyle w:val="11"/>
          <w:rFonts w:hint="eastAsia" w:ascii="仿宋_GB2312" w:hAnsi="仿宋_GB2312" w:eastAsia="仿宋_GB2312" w:cs="仿宋_GB2312"/>
          <w:snapToGrid w:val="0"/>
          <w:color w:val="000000"/>
          <w:kern w:val="0"/>
          <w:sz w:val="32"/>
          <w:szCs w:val="32"/>
        </w:rPr>
        <w:t>1.普通高中和“职教高考实验班”按照志愿情况和学校招生计划，从高分到低分录取，先录取普通高中指标生，再录取统招生和“职教高考实验班”。</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9"/>
          <w:rFonts w:ascii="仿宋_GB2312" w:hAnsi="仿宋_GB2312" w:eastAsia="仿宋_GB2312" w:cs="仿宋_GB2312"/>
          <w:sz w:val="32"/>
          <w:szCs w:val="32"/>
        </w:rPr>
      </w:pPr>
      <w:r>
        <w:rPr>
          <w:rFonts w:hint="eastAsia" w:ascii="仿宋_GB2312" w:hAnsi="仿宋_GB2312" w:eastAsia="仿宋_GB2312" w:cs="仿宋_GB2312"/>
          <w:snapToGrid w:val="0"/>
          <w:color w:val="000000"/>
          <w:kern w:val="0"/>
          <w:sz w:val="32"/>
          <w:szCs w:val="32"/>
        </w:rPr>
        <w:t>（1）指标生分配政策。</w:t>
      </w:r>
      <w:r>
        <w:rPr>
          <w:rStyle w:val="11"/>
          <w:rFonts w:hint="eastAsia" w:ascii="仿宋_GB2312" w:hAnsi="仿宋_GB2312" w:eastAsia="仿宋_GB2312" w:cs="仿宋_GB2312"/>
          <w:snapToGrid w:val="0"/>
          <w:kern w:val="0"/>
          <w:sz w:val="32"/>
          <w:szCs w:val="32"/>
          <w:lang w:eastAsia="zh-CN"/>
        </w:rPr>
        <w:t>我县</w:t>
      </w:r>
      <w:r>
        <w:rPr>
          <w:rStyle w:val="11"/>
          <w:rFonts w:hint="eastAsia" w:ascii="仿宋_GB2312" w:hAnsi="仿宋_GB2312" w:eastAsia="仿宋_GB2312" w:cs="仿宋_GB2312"/>
          <w:snapToGrid w:val="0"/>
          <w:color w:val="000000"/>
          <w:kern w:val="0"/>
          <w:sz w:val="32"/>
          <w:szCs w:val="32"/>
          <w:lang w:eastAsia="zh-CN"/>
        </w:rPr>
        <w:t>以初中学校综合评估情况和毕业生人数为主要依据</w:t>
      </w:r>
      <w:r>
        <w:rPr>
          <w:rStyle w:val="11"/>
          <w:rFonts w:hint="eastAsia" w:ascii="仿宋_GB2312" w:hAnsi="仿宋_GB2312" w:eastAsia="仿宋_GB2312" w:cs="仿宋_GB2312"/>
          <w:snapToGrid w:val="0"/>
          <w:color w:val="000000"/>
          <w:kern w:val="0"/>
          <w:sz w:val="32"/>
          <w:szCs w:val="32"/>
        </w:rPr>
        <w:t>，将优</w:t>
      </w:r>
      <w:r>
        <w:rPr>
          <w:rStyle w:val="11"/>
          <w:rFonts w:hint="eastAsia" w:ascii="仿宋_GB2312" w:hAnsi="仿宋_GB2312" w:eastAsia="仿宋_GB2312" w:cs="仿宋_GB2312"/>
          <w:snapToGrid w:val="0"/>
          <w:kern w:val="0"/>
          <w:sz w:val="32"/>
          <w:szCs w:val="32"/>
        </w:rPr>
        <w:t>质普通高中</w:t>
      </w:r>
      <w:r>
        <w:rPr>
          <w:rStyle w:val="11"/>
          <w:rFonts w:hint="eastAsia" w:ascii="仿宋_GB2312" w:hAnsi="仿宋_GB2312" w:eastAsia="仿宋_GB2312" w:cs="仿宋_GB2312"/>
          <w:snapToGrid w:val="0"/>
          <w:kern w:val="0"/>
          <w:sz w:val="32"/>
          <w:szCs w:val="32"/>
          <w:lang w:eastAsia="zh-CN"/>
        </w:rPr>
        <w:t>公办生</w:t>
      </w:r>
      <w:r>
        <w:rPr>
          <w:rStyle w:val="11"/>
          <w:rFonts w:hint="eastAsia" w:ascii="仿宋_GB2312" w:hAnsi="仿宋_GB2312" w:eastAsia="仿宋_GB2312" w:cs="仿宋_GB2312"/>
          <w:snapToGrid w:val="0"/>
          <w:kern w:val="0"/>
          <w:sz w:val="32"/>
          <w:szCs w:val="32"/>
        </w:rPr>
        <w:t>招生计划</w:t>
      </w:r>
      <w:r>
        <w:rPr>
          <w:rStyle w:val="11"/>
          <w:rFonts w:hint="eastAsia" w:ascii="仿宋_GB2312" w:hAnsi="仿宋_GB2312" w:eastAsia="仿宋_GB2312" w:cs="仿宋_GB2312"/>
          <w:snapToGrid w:val="0"/>
          <w:kern w:val="0"/>
          <w:sz w:val="32"/>
          <w:szCs w:val="32"/>
          <w:lang w:val="en-US" w:eastAsia="zh-CN"/>
        </w:rPr>
        <w:t>4800人的</w:t>
      </w:r>
      <w:r>
        <w:rPr>
          <w:rStyle w:val="11"/>
          <w:rFonts w:hint="eastAsia" w:ascii="仿宋_GB2312" w:hAnsi="仿宋_GB2312" w:eastAsia="仿宋_GB2312" w:cs="仿宋_GB2312"/>
          <w:snapToGrid w:val="0"/>
          <w:kern w:val="0"/>
          <w:sz w:val="32"/>
          <w:szCs w:val="32"/>
        </w:rPr>
        <w:t>60%</w:t>
      </w:r>
      <w:r>
        <w:rPr>
          <w:rStyle w:val="11"/>
          <w:rFonts w:hint="eastAsia" w:ascii="仿宋_GB2312" w:hAnsi="仿宋_GB2312" w:eastAsia="仿宋_GB2312" w:cs="仿宋_GB2312"/>
          <w:snapToGrid w:val="0"/>
          <w:kern w:val="0"/>
          <w:sz w:val="32"/>
          <w:szCs w:val="32"/>
          <w:lang w:eastAsia="zh-CN"/>
        </w:rPr>
        <w:t>，即</w:t>
      </w:r>
      <w:r>
        <w:rPr>
          <w:rStyle w:val="11"/>
          <w:rFonts w:hint="eastAsia" w:ascii="仿宋_GB2312" w:hAnsi="仿宋_GB2312" w:eastAsia="仿宋_GB2312" w:cs="仿宋_GB2312"/>
          <w:snapToGrid w:val="0"/>
          <w:kern w:val="0"/>
          <w:sz w:val="32"/>
          <w:szCs w:val="32"/>
          <w:lang w:val="en-US" w:eastAsia="zh-CN"/>
        </w:rPr>
        <w:t>2880人</w:t>
      </w:r>
      <w:r>
        <w:rPr>
          <w:rStyle w:val="11"/>
          <w:rFonts w:hint="eastAsia" w:ascii="仿宋_GB2312" w:hAnsi="仿宋_GB2312" w:eastAsia="仿宋_GB2312" w:cs="仿宋_GB2312"/>
          <w:snapToGrid w:val="0"/>
          <w:kern w:val="0"/>
          <w:sz w:val="32"/>
          <w:szCs w:val="32"/>
        </w:rPr>
        <w:t>定向分配到各初中学校</w:t>
      </w:r>
      <w:r>
        <w:rPr>
          <w:rStyle w:val="11"/>
          <w:rFonts w:hint="eastAsia" w:ascii="仿宋_GB2312" w:hAnsi="仿宋_GB2312" w:eastAsia="仿宋_GB2312" w:cs="仿宋_GB2312"/>
          <w:snapToGrid w:val="0"/>
          <w:kern w:val="0"/>
          <w:sz w:val="32"/>
          <w:szCs w:val="32"/>
          <w:lang w:eastAsia="zh-CN"/>
        </w:rPr>
        <w:t>（</w:t>
      </w:r>
      <w:r>
        <w:rPr>
          <w:rStyle w:val="11"/>
          <w:rFonts w:hint="eastAsia" w:ascii="仿宋_GB2312" w:hAnsi="仿宋_GB2312" w:eastAsia="仿宋_GB2312" w:cs="仿宋_GB2312"/>
          <w:snapToGrid w:val="0"/>
          <w:kern w:val="0"/>
          <w:sz w:val="32"/>
          <w:szCs w:val="32"/>
        </w:rPr>
        <w:t>分配名额见附件</w:t>
      </w:r>
      <w:r>
        <w:rPr>
          <w:rStyle w:val="11"/>
          <w:rFonts w:hint="eastAsia" w:ascii="仿宋_GB2312" w:hAnsi="仿宋_GB2312" w:eastAsia="仿宋_GB2312" w:cs="仿宋_GB2312"/>
          <w:snapToGrid w:val="0"/>
          <w:kern w:val="0"/>
          <w:sz w:val="32"/>
          <w:szCs w:val="32"/>
          <w:lang w:eastAsia="zh-CN"/>
        </w:rPr>
        <w:t>）</w:t>
      </w:r>
      <w:r>
        <w:rPr>
          <w:rStyle w:val="11"/>
          <w:rFonts w:hint="eastAsia" w:ascii="仿宋_GB2312" w:hAnsi="仿宋_GB2312" w:eastAsia="仿宋_GB2312" w:cs="仿宋_GB2312"/>
          <w:snapToGrid w:val="0"/>
          <w:kern w:val="0"/>
          <w:sz w:val="32"/>
          <w:szCs w:val="32"/>
        </w:rPr>
        <w:t>，</w:t>
      </w:r>
      <w:r>
        <w:rPr>
          <w:rStyle w:val="11"/>
          <w:rFonts w:hint="eastAsia" w:ascii="仿宋_GB2312" w:hAnsi="仿宋_GB2312" w:eastAsia="仿宋_GB2312" w:cs="仿宋_GB2312"/>
          <w:snapToGrid w:val="0"/>
          <w:color w:val="000000"/>
          <w:kern w:val="0"/>
          <w:sz w:val="32"/>
          <w:szCs w:val="32"/>
        </w:rPr>
        <w:t>分配的指标生计划在不低于招生学校录取分</w:t>
      </w:r>
      <w:r>
        <w:rPr>
          <w:rStyle w:val="11"/>
          <w:rFonts w:hint="eastAsia" w:ascii="仿宋_GB2312" w:hAnsi="仿宋_GB2312" w:eastAsia="仿宋_GB2312" w:cs="仿宋_GB2312"/>
          <w:snapToGrid w:val="0"/>
          <w:kern w:val="0"/>
          <w:sz w:val="32"/>
          <w:szCs w:val="32"/>
        </w:rPr>
        <w:t>数线50分的情况下有效（指标生只适用于</w:t>
      </w:r>
      <w:r>
        <w:rPr>
          <w:rStyle w:val="11"/>
          <w:rFonts w:hint="eastAsia" w:ascii="仿宋_GB2312" w:hAnsi="仿宋_GB2312" w:eastAsia="仿宋_GB2312" w:cs="仿宋_GB2312"/>
          <w:snapToGrid w:val="0"/>
          <w:kern w:val="0"/>
          <w:sz w:val="32"/>
          <w:szCs w:val="32"/>
          <w:lang w:eastAsia="zh-CN"/>
        </w:rPr>
        <w:t>高中</w:t>
      </w:r>
      <w:r>
        <w:rPr>
          <w:rStyle w:val="11"/>
          <w:rFonts w:hint="eastAsia" w:ascii="仿宋_GB2312" w:hAnsi="仿宋_GB2312" w:eastAsia="仿宋_GB2312" w:cs="仿宋_GB2312"/>
          <w:snapToGrid w:val="0"/>
          <w:kern w:val="0"/>
          <w:sz w:val="32"/>
          <w:szCs w:val="32"/>
        </w:rPr>
        <w:t>公办生</w:t>
      </w:r>
      <w:r>
        <w:rPr>
          <w:rStyle w:val="11"/>
          <w:rFonts w:hint="eastAsia" w:ascii="仿宋_GB2312" w:hAnsi="仿宋_GB2312" w:eastAsia="仿宋_GB2312" w:cs="仿宋_GB2312"/>
          <w:snapToGrid w:val="0"/>
          <w:kern w:val="0"/>
          <w:sz w:val="32"/>
          <w:szCs w:val="32"/>
          <w:lang w:eastAsia="zh-CN"/>
        </w:rPr>
        <w:t>招生计划</w:t>
      </w:r>
      <w:r>
        <w:rPr>
          <w:rStyle w:val="11"/>
          <w:rFonts w:hint="eastAsia" w:ascii="仿宋_GB2312" w:hAnsi="仿宋_GB2312" w:eastAsia="仿宋_GB2312" w:cs="仿宋_GB2312"/>
          <w:snapToGrid w:val="0"/>
          <w:kern w:val="0"/>
          <w:sz w:val="32"/>
          <w:szCs w:val="32"/>
        </w:rPr>
        <w:t>），低于50分取消计划。</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Fonts w:hint="eastAsia" w:ascii="仿宋_GB2312" w:hAnsi="仿宋_GB2312" w:eastAsia="仿宋_GB2312" w:cs="仿宋_GB2312"/>
          <w:snapToGrid w:val="0"/>
          <w:color w:val="000000"/>
          <w:kern w:val="0"/>
          <w:sz w:val="32"/>
          <w:szCs w:val="32"/>
        </w:rPr>
      </w:pPr>
      <w:r>
        <w:rPr>
          <w:rFonts w:hint="eastAsia" w:ascii="仿宋_GB2312" w:hAnsi="仿宋_GB2312" w:eastAsia="仿宋_GB2312" w:cs="仿宋_GB2312"/>
          <w:snapToGrid w:val="0"/>
          <w:color w:val="000000"/>
          <w:kern w:val="0"/>
          <w:sz w:val="32"/>
          <w:szCs w:val="32"/>
        </w:rPr>
        <w:t>（</w:t>
      </w:r>
      <w:r>
        <w:rPr>
          <w:rFonts w:hint="eastAsia" w:ascii="仿宋_GB2312" w:hAnsi="仿宋_GB2312" w:eastAsia="仿宋_GB2312" w:cs="仿宋_GB2312"/>
          <w:snapToGrid w:val="0"/>
          <w:color w:val="000000"/>
          <w:kern w:val="0"/>
          <w:sz w:val="32"/>
          <w:szCs w:val="32"/>
          <w:lang w:val="en-US" w:eastAsia="zh-CN"/>
        </w:rPr>
        <w:t>2</w:t>
      </w:r>
      <w:r>
        <w:rPr>
          <w:rFonts w:hint="eastAsia" w:ascii="仿宋_GB2312" w:hAnsi="仿宋_GB2312" w:eastAsia="仿宋_GB2312" w:cs="仿宋_GB2312"/>
          <w:snapToGrid w:val="0"/>
          <w:color w:val="000000"/>
          <w:kern w:val="0"/>
          <w:sz w:val="32"/>
          <w:szCs w:val="32"/>
        </w:rPr>
        <w:t>）统一招生录取。</w:t>
      </w:r>
      <w:r>
        <w:rPr>
          <w:rFonts w:hint="eastAsia" w:ascii="仿宋_GB2312" w:hAnsi="仿宋_GB2312" w:eastAsia="仿宋_GB2312" w:cs="仿宋_GB2312"/>
          <w:snapToGrid w:val="0"/>
          <w:color w:val="000000"/>
          <w:kern w:val="0"/>
          <w:sz w:val="32"/>
          <w:szCs w:val="32"/>
          <w:lang w:eastAsia="zh-CN"/>
        </w:rPr>
        <w:t>冠县</w:t>
      </w:r>
      <w:r>
        <w:rPr>
          <w:rFonts w:hint="eastAsia" w:ascii="仿宋_GB2312" w:hAnsi="仿宋_GB2312" w:eastAsia="仿宋_GB2312" w:cs="仿宋_GB2312"/>
          <w:snapToGrid w:val="0"/>
          <w:color w:val="000000"/>
          <w:kern w:val="0"/>
          <w:sz w:val="32"/>
          <w:szCs w:val="32"/>
        </w:rPr>
        <w:t>辖区内的普通高中按照招生计划1∶1</w:t>
      </w:r>
      <w:r>
        <w:rPr>
          <w:rFonts w:hint="eastAsia" w:ascii="仿宋_GB2312" w:hAnsi="仿宋_GB2312" w:eastAsia="仿宋_GB2312" w:cs="仿宋_GB2312"/>
          <w:snapToGrid w:val="0"/>
          <w:color w:val="000000"/>
          <w:kern w:val="0"/>
          <w:sz w:val="32"/>
          <w:szCs w:val="32"/>
          <w:lang w:eastAsia="zh-CN"/>
        </w:rPr>
        <w:t>的比例</w:t>
      </w:r>
      <w:r>
        <w:rPr>
          <w:rFonts w:hint="eastAsia" w:ascii="仿宋_GB2312" w:hAnsi="仿宋_GB2312" w:eastAsia="仿宋_GB2312" w:cs="仿宋_GB2312"/>
          <w:snapToGrid w:val="0"/>
          <w:color w:val="000000"/>
          <w:kern w:val="0"/>
          <w:sz w:val="32"/>
          <w:szCs w:val="32"/>
        </w:rPr>
        <w:t>划定录取</w:t>
      </w:r>
      <w:r>
        <w:rPr>
          <w:rFonts w:hint="eastAsia" w:ascii="仿宋_GB2312" w:hAnsi="仿宋_GB2312" w:eastAsia="仿宋_GB2312" w:cs="仿宋_GB2312"/>
          <w:snapToGrid w:val="0"/>
          <w:color w:val="000000"/>
          <w:kern w:val="0"/>
          <w:sz w:val="32"/>
          <w:szCs w:val="32"/>
          <w:lang w:eastAsia="zh-CN"/>
        </w:rPr>
        <w:t>分数</w:t>
      </w:r>
      <w:r>
        <w:rPr>
          <w:rFonts w:hint="eastAsia" w:ascii="仿宋_GB2312" w:hAnsi="仿宋_GB2312" w:eastAsia="仿宋_GB2312" w:cs="仿宋_GB2312"/>
          <w:snapToGrid w:val="0"/>
          <w:color w:val="000000"/>
          <w:kern w:val="0"/>
          <w:sz w:val="32"/>
          <w:szCs w:val="32"/>
        </w:rPr>
        <w:t>线，</w:t>
      </w:r>
      <w:r>
        <w:rPr>
          <w:rFonts w:hint="eastAsia" w:ascii="仿宋_GB2312" w:hAnsi="仿宋_GB2312" w:eastAsia="仿宋_GB2312" w:cs="仿宋_GB2312"/>
          <w:snapToGrid w:val="0"/>
          <w:color w:val="000000"/>
          <w:kern w:val="0"/>
          <w:sz w:val="32"/>
          <w:szCs w:val="32"/>
          <w:lang w:eastAsia="zh-CN"/>
        </w:rPr>
        <w:t>一旦</w:t>
      </w:r>
      <w:r>
        <w:rPr>
          <w:rFonts w:hint="eastAsia" w:ascii="仿宋_GB2312" w:hAnsi="仿宋_GB2312" w:eastAsia="仿宋_GB2312" w:cs="仿宋_GB2312"/>
          <w:snapToGrid w:val="0"/>
          <w:color w:val="000000"/>
          <w:kern w:val="0"/>
          <w:sz w:val="32"/>
          <w:szCs w:val="32"/>
        </w:rPr>
        <w:t>录取</w:t>
      </w:r>
      <w:r>
        <w:rPr>
          <w:rFonts w:hint="eastAsia" w:ascii="仿宋_GB2312" w:hAnsi="仿宋_GB2312" w:eastAsia="仿宋_GB2312" w:cs="仿宋_GB2312"/>
          <w:snapToGrid w:val="0"/>
          <w:color w:val="000000"/>
          <w:kern w:val="0"/>
          <w:sz w:val="32"/>
          <w:szCs w:val="32"/>
          <w:lang w:eastAsia="zh-CN"/>
        </w:rPr>
        <w:t>结束</w:t>
      </w:r>
      <w:r>
        <w:rPr>
          <w:rFonts w:hint="eastAsia" w:ascii="仿宋_GB2312" w:hAnsi="仿宋_GB2312" w:eastAsia="仿宋_GB2312" w:cs="仿宋_GB2312"/>
          <w:snapToGrid w:val="0"/>
          <w:color w:val="000000"/>
          <w:kern w:val="0"/>
          <w:sz w:val="32"/>
          <w:szCs w:val="32"/>
        </w:rPr>
        <w:t>，</w:t>
      </w:r>
      <w:r>
        <w:rPr>
          <w:rFonts w:hint="eastAsia" w:ascii="仿宋_GB2312" w:hAnsi="仿宋_GB2312" w:eastAsia="仿宋_GB2312" w:cs="仿宋_GB2312"/>
          <w:snapToGrid w:val="0"/>
          <w:color w:val="000000"/>
          <w:kern w:val="0"/>
          <w:sz w:val="32"/>
          <w:szCs w:val="32"/>
          <w:lang w:eastAsia="zh-CN"/>
        </w:rPr>
        <w:t>县</w:t>
      </w:r>
      <w:r>
        <w:rPr>
          <w:rFonts w:hint="eastAsia" w:ascii="仿宋_GB2312" w:hAnsi="仿宋_GB2312" w:eastAsia="仿宋_GB2312" w:cs="仿宋_GB2312"/>
          <w:snapToGrid w:val="0"/>
          <w:color w:val="000000"/>
          <w:kern w:val="0"/>
          <w:sz w:val="32"/>
          <w:szCs w:val="32"/>
        </w:rPr>
        <w:t>教育</w:t>
      </w:r>
      <w:r>
        <w:rPr>
          <w:rFonts w:hint="eastAsia" w:ascii="仿宋_GB2312" w:hAnsi="仿宋_GB2312" w:eastAsia="仿宋_GB2312" w:cs="仿宋_GB2312"/>
          <w:snapToGrid w:val="0"/>
          <w:color w:val="000000"/>
          <w:kern w:val="0"/>
          <w:sz w:val="32"/>
          <w:szCs w:val="32"/>
          <w:lang w:eastAsia="zh-CN"/>
        </w:rPr>
        <w:t>和</w:t>
      </w:r>
      <w:r>
        <w:rPr>
          <w:rFonts w:hint="eastAsia" w:ascii="仿宋_GB2312" w:hAnsi="仿宋_GB2312" w:eastAsia="仿宋_GB2312" w:cs="仿宋_GB2312"/>
          <w:snapToGrid w:val="0"/>
          <w:color w:val="000000"/>
          <w:kern w:val="0"/>
          <w:sz w:val="32"/>
          <w:szCs w:val="32"/>
        </w:rPr>
        <w:t>体育局</w:t>
      </w:r>
      <w:r>
        <w:rPr>
          <w:rFonts w:hint="eastAsia" w:ascii="仿宋_GB2312" w:hAnsi="仿宋_GB2312" w:eastAsia="仿宋_GB2312" w:cs="仿宋_GB2312"/>
          <w:snapToGrid w:val="0"/>
          <w:color w:val="000000"/>
          <w:kern w:val="0"/>
          <w:sz w:val="32"/>
          <w:szCs w:val="32"/>
          <w:lang w:eastAsia="zh-CN"/>
        </w:rPr>
        <w:t>将</w:t>
      </w:r>
      <w:r>
        <w:rPr>
          <w:rFonts w:hint="eastAsia" w:ascii="仿宋_GB2312" w:hAnsi="仿宋_GB2312" w:eastAsia="仿宋_GB2312" w:cs="仿宋_GB2312"/>
          <w:snapToGrid w:val="0"/>
          <w:color w:val="000000"/>
          <w:kern w:val="0"/>
          <w:sz w:val="32"/>
          <w:szCs w:val="32"/>
        </w:rPr>
        <w:t>及时公布各学校录取分数线</w:t>
      </w:r>
      <w:r>
        <w:rPr>
          <w:rFonts w:hint="eastAsia" w:ascii="仿宋_GB2312" w:hAnsi="仿宋_GB2312" w:eastAsia="仿宋_GB2312" w:cs="仿宋_GB2312"/>
          <w:snapToGrid w:val="0"/>
          <w:color w:val="000000"/>
          <w:kern w:val="0"/>
          <w:sz w:val="32"/>
          <w:szCs w:val="32"/>
          <w:lang w:eastAsia="zh-CN"/>
        </w:rPr>
        <w:t>，</w:t>
      </w:r>
      <w:r>
        <w:rPr>
          <w:rFonts w:hint="eastAsia" w:ascii="仿宋_GB2312" w:hAnsi="仿宋_GB2312" w:eastAsia="仿宋_GB2312" w:cs="仿宋_GB2312"/>
          <w:snapToGrid w:val="0"/>
          <w:color w:val="000000"/>
          <w:kern w:val="0"/>
          <w:sz w:val="32"/>
          <w:szCs w:val="32"/>
        </w:rPr>
        <w:t>并</w:t>
      </w:r>
      <w:r>
        <w:rPr>
          <w:rFonts w:hint="eastAsia" w:ascii="仿宋_GB2312" w:hAnsi="仿宋_GB2312" w:eastAsia="仿宋_GB2312" w:cs="仿宋_GB2312"/>
          <w:snapToGrid w:val="0"/>
          <w:color w:val="000000"/>
          <w:kern w:val="0"/>
          <w:sz w:val="32"/>
          <w:szCs w:val="32"/>
          <w:lang w:eastAsia="zh-CN"/>
        </w:rPr>
        <w:t>由招生学校组织报到。</w:t>
      </w:r>
      <w:r>
        <w:rPr>
          <w:rFonts w:hint="eastAsia" w:ascii="仿宋_GB2312" w:hAnsi="仿宋_GB2312" w:eastAsia="仿宋_GB2312" w:cs="仿宋_GB2312"/>
          <w:snapToGrid w:val="0"/>
          <w:color w:val="000000"/>
          <w:kern w:val="0"/>
          <w:sz w:val="32"/>
          <w:szCs w:val="32"/>
        </w:rPr>
        <w:t>未</w:t>
      </w:r>
      <w:r>
        <w:rPr>
          <w:rFonts w:hint="eastAsia" w:ascii="仿宋_GB2312" w:hAnsi="仿宋_GB2312" w:eastAsia="仿宋_GB2312" w:cs="仿宋_GB2312"/>
          <w:snapToGrid w:val="0"/>
          <w:color w:val="000000"/>
          <w:kern w:val="0"/>
          <w:sz w:val="32"/>
          <w:szCs w:val="32"/>
          <w:lang w:eastAsia="zh-CN"/>
        </w:rPr>
        <w:t>完成招生</w:t>
      </w:r>
      <w:r>
        <w:rPr>
          <w:rFonts w:hint="eastAsia" w:ascii="仿宋_GB2312" w:hAnsi="仿宋_GB2312" w:eastAsia="仿宋_GB2312" w:cs="仿宋_GB2312"/>
          <w:snapToGrid w:val="0"/>
          <w:color w:val="000000"/>
          <w:kern w:val="0"/>
          <w:sz w:val="32"/>
          <w:szCs w:val="32"/>
        </w:rPr>
        <w:t>计划</w:t>
      </w:r>
      <w:r>
        <w:rPr>
          <w:rFonts w:hint="eastAsia" w:ascii="仿宋_GB2312" w:hAnsi="仿宋_GB2312" w:eastAsia="仿宋_GB2312" w:cs="仿宋_GB2312"/>
          <w:snapToGrid w:val="0"/>
          <w:color w:val="000000"/>
          <w:kern w:val="0"/>
          <w:sz w:val="32"/>
          <w:szCs w:val="32"/>
          <w:lang w:eastAsia="zh-CN"/>
        </w:rPr>
        <w:t>的，空余计划</w:t>
      </w:r>
      <w:r>
        <w:rPr>
          <w:rFonts w:hint="eastAsia" w:ascii="仿宋_GB2312" w:hAnsi="仿宋_GB2312" w:eastAsia="仿宋_GB2312" w:cs="仿宋_GB2312"/>
          <w:snapToGrid w:val="0"/>
          <w:color w:val="000000"/>
          <w:kern w:val="0"/>
          <w:sz w:val="32"/>
          <w:szCs w:val="32"/>
        </w:rPr>
        <w:t>数统一向</w:t>
      </w:r>
      <w:r>
        <w:rPr>
          <w:rFonts w:hint="eastAsia" w:ascii="仿宋_GB2312" w:hAnsi="仿宋_GB2312" w:eastAsia="仿宋_GB2312" w:cs="仿宋_GB2312"/>
          <w:snapToGrid w:val="0"/>
          <w:color w:val="000000"/>
          <w:kern w:val="0"/>
          <w:sz w:val="32"/>
          <w:szCs w:val="32"/>
          <w:lang w:eastAsia="zh-CN"/>
        </w:rPr>
        <w:t>初中学校公</w:t>
      </w:r>
      <w:r>
        <w:rPr>
          <w:rFonts w:hint="eastAsia" w:ascii="仿宋_GB2312" w:hAnsi="仿宋_GB2312" w:eastAsia="仿宋_GB2312" w:cs="仿宋_GB2312"/>
          <w:snapToGrid w:val="0"/>
          <w:color w:val="000000"/>
          <w:kern w:val="0"/>
          <w:sz w:val="32"/>
          <w:szCs w:val="32"/>
        </w:rPr>
        <w:t>布</w:t>
      </w:r>
      <w:r>
        <w:rPr>
          <w:rFonts w:hint="eastAsia" w:ascii="仿宋_GB2312" w:hAnsi="仿宋_GB2312" w:eastAsia="仿宋_GB2312" w:cs="仿宋_GB2312"/>
          <w:snapToGrid w:val="0"/>
          <w:color w:val="000000"/>
          <w:kern w:val="0"/>
          <w:sz w:val="32"/>
          <w:szCs w:val="32"/>
          <w:lang w:eastAsia="zh-CN"/>
        </w:rPr>
        <w:t>，</w:t>
      </w:r>
      <w:r>
        <w:rPr>
          <w:rFonts w:hint="eastAsia" w:ascii="仿宋_GB2312" w:hAnsi="仿宋_GB2312" w:eastAsia="仿宋_GB2312" w:cs="仿宋_GB2312"/>
          <w:snapToGrid w:val="0"/>
          <w:color w:val="000000"/>
          <w:kern w:val="0"/>
          <w:sz w:val="32"/>
          <w:szCs w:val="32"/>
        </w:rPr>
        <w:t>7月7-8日，对未被任何</w:t>
      </w:r>
      <w:r>
        <w:rPr>
          <w:rFonts w:hint="eastAsia" w:ascii="仿宋_GB2312" w:hAnsi="仿宋_GB2312" w:eastAsia="仿宋_GB2312" w:cs="仿宋_GB2312"/>
          <w:snapToGrid w:val="0"/>
          <w:color w:val="000000"/>
          <w:kern w:val="0"/>
          <w:sz w:val="32"/>
          <w:szCs w:val="32"/>
          <w:lang w:eastAsia="zh-CN"/>
        </w:rPr>
        <w:t>高中阶段</w:t>
      </w:r>
      <w:r>
        <w:rPr>
          <w:rFonts w:hint="eastAsia" w:ascii="仿宋_GB2312" w:hAnsi="仿宋_GB2312" w:eastAsia="仿宋_GB2312" w:cs="仿宋_GB2312"/>
          <w:snapToGrid w:val="0"/>
          <w:color w:val="000000"/>
          <w:kern w:val="0"/>
          <w:sz w:val="32"/>
          <w:szCs w:val="32"/>
        </w:rPr>
        <w:t>学校录取的考生，再次征集志愿，按照</w:t>
      </w:r>
      <w:r>
        <w:rPr>
          <w:rFonts w:hint="eastAsia" w:ascii="仿宋_GB2312" w:hAnsi="仿宋_GB2312" w:eastAsia="仿宋_GB2312" w:cs="仿宋_GB2312"/>
          <w:snapToGrid w:val="0"/>
          <w:color w:val="000000"/>
          <w:kern w:val="0"/>
          <w:sz w:val="32"/>
          <w:szCs w:val="32"/>
          <w:lang w:eastAsia="zh-CN"/>
        </w:rPr>
        <w:t>相关</w:t>
      </w:r>
      <w:r>
        <w:rPr>
          <w:rFonts w:hint="eastAsia" w:ascii="仿宋_GB2312" w:hAnsi="仿宋_GB2312" w:eastAsia="仿宋_GB2312" w:cs="仿宋_GB2312"/>
          <w:snapToGrid w:val="0"/>
          <w:color w:val="000000"/>
          <w:kern w:val="0"/>
          <w:sz w:val="32"/>
          <w:szCs w:val="32"/>
        </w:rPr>
        <w:t>学校空余计划从高分到低分进行二次录取。</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1"/>
          <w:rFonts w:ascii="仿宋_GB2312" w:eastAsia="仿宋_GB2312"/>
          <w:snapToGrid w:val="0"/>
          <w:color w:val="000000"/>
          <w:kern w:val="0"/>
          <w:sz w:val="32"/>
          <w:szCs w:val="32"/>
        </w:rPr>
      </w:pPr>
      <w:r>
        <w:rPr>
          <w:rFonts w:hint="eastAsia" w:ascii="仿宋_GB2312" w:hAnsi="仿宋_GB2312" w:eastAsia="仿宋_GB2312" w:cs="仿宋_GB2312"/>
          <w:snapToGrid w:val="0"/>
          <w:color w:val="000000"/>
          <w:kern w:val="0"/>
          <w:sz w:val="32"/>
          <w:szCs w:val="32"/>
        </w:rPr>
        <w:t>普通高中</w:t>
      </w:r>
      <w:r>
        <w:rPr>
          <w:rStyle w:val="11"/>
          <w:rFonts w:hint="eastAsia" w:ascii="仿宋_GB2312" w:eastAsia="仿宋_GB2312"/>
          <w:snapToGrid w:val="0"/>
          <w:color w:val="000000"/>
          <w:kern w:val="0"/>
          <w:sz w:val="32"/>
          <w:szCs w:val="32"/>
        </w:rPr>
        <w:t>和</w:t>
      </w:r>
      <w:r>
        <w:rPr>
          <w:rStyle w:val="11"/>
          <w:rFonts w:hint="eastAsia" w:ascii="仿宋_GB2312" w:eastAsia="仿宋_GB2312"/>
          <w:snapToGrid w:val="0"/>
          <w:color w:val="000000" w:themeColor="text1"/>
          <w:kern w:val="0"/>
          <w:sz w:val="32"/>
          <w:szCs w:val="32"/>
          <w14:textFill>
            <w14:solidFill>
              <w14:schemeClr w14:val="tx1"/>
            </w14:solidFill>
          </w14:textFill>
        </w:rPr>
        <w:t>“职教高考实验班”</w:t>
      </w:r>
      <w:r>
        <w:rPr>
          <w:rStyle w:val="11"/>
          <w:rFonts w:hint="eastAsia" w:ascii="仿宋_GB2312" w:eastAsia="仿宋_GB2312"/>
          <w:snapToGrid w:val="0"/>
          <w:color w:val="000000" w:themeColor="text1"/>
          <w:kern w:val="0"/>
          <w:sz w:val="32"/>
          <w:szCs w:val="32"/>
          <w:lang w:eastAsia="zh-CN"/>
          <w14:textFill>
            <w14:solidFill>
              <w14:schemeClr w14:val="tx1"/>
            </w14:solidFill>
          </w14:textFill>
        </w:rPr>
        <w:t>的</w:t>
      </w:r>
      <w:r>
        <w:rPr>
          <w:rFonts w:hint="eastAsia" w:ascii="仿宋_GB2312" w:hAnsi="仿宋_GB2312" w:eastAsia="仿宋_GB2312" w:cs="仿宋_GB2312"/>
          <w:snapToGrid w:val="0"/>
          <w:color w:val="000000" w:themeColor="text1"/>
          <w:kern w:val="0"/>
          <w:sz w:val="32"/>
          <w:szCs w:val="32"/>
          <w14:textFill>
            <w14:solidFill>
              <w14:schemeClr w14:val="tx1"/>
            </w14:solidFill>
          </w14:textFill>
        </w:rPr>
        <w:t>录取方案</w:t>
      </w:r>
      <w:r>
        <w:rPr>
          <w:rFonts w:hint="eastAsia" w:ascii="仿宋_GB2312" w:hAnsi="仿宋_GB2312" w:eastAsia="仿宋_GB2312" w:cs="仿宋_GB2312"/>
          <w:snapToGrid w:val="0"/>
          <w:color w:val="000000"/>
          <w:kern w:val="0"/>
          <w:sz w:val="32"/>
          <w:szCs w:val="32"/>
        </w:rPr>
        <w:t>由县教育和体育局制定后报市教育和体育局备案，市教育和体育局依据我县的录取方案</w:t>
      </w:r>
      <w:r>
        <w:rPr>
          <w:rFonts w:hint="eastAsia" w:ascii="仿宋_GB2312" w:hAnsi="仿宋_GB2312" w:eastAsia="仿宋_GB2312" w:cs="仿宋_GB2312"/>
          <w:snapToGrid w:val="0"/>
          <w:color w:val="000000"/>
          <w:kern w:val="0"/>
          <w:sz w:val="32"/>
          <w:szCs w:val="32"/>
          <w:lang w:eastAsia="zh-CN"/>
        </w:rPr>
        <w:t>进行录取</w:t>
      </w:r>
      <w:r>
        <w:rPr>
          <w:rFonts w:hint="eastAsia" w:ascii="仿宋_GB2312" w:hAnsi="仿宋_GB2312" w:eastAsia="仿宋_GB2312" w:cs="仿宋_GB2312"/>
          <w:snapToGrid w:val="0"/>
          <w:color w:val="000000"/>
          <w:kern w:val="0"/>
          <w:sz w:val="32"/>
          <w:szCs w:val="32"/>
        </w:rPr>
        <w:t>。</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1"/>
          <w:rFonts w:ascii="仿宋_GB2312" w:eastAsia="仿宋_GB2312"/>
          <w:snapToGrid w:val="0"/>
          <w:color w:val="000000"/>
          <w:kern w:val="0"/>
          <w:sz w:val="32"/>
          <w:szCs w:val="32"/>
        </w:rPr>
      </w:pPr>
      <w:r>
        <w:rPr>
          <w:rStyle w:val="11"/>
          <w:rFonts w:hint="eastAsia" w:ascii="仿宋_GB2312" w:eastAsia="仿宋_GB2312"/>
          <w:snapToGrid w:val="0"/>
          <w:color w:val="000000"/>
          <w:kern w:val="0"/>
          <w:sz w:val="32"/>
          <w:szCs w:val="32"/>
        </w:rPr>
        <w:t>各普通高中要于7月10日前张榜公布录取考生名单，发放录取通知书。</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1"/>
          <w:rFonts w:ascii="仿宋_GB2312" w:eastAsia="仿宋_GB2312"/>
          <w:snapToGrid w:val="0"/>
          <w:color w:val="000000"/>
          <w:kern w:val="0"/>
          <w:sz w:val="32"/>
          <w:szCs w:val="32"/>
        </w:rPr>
      </w:pPr>
      <w:r>
        <w:rPr>
          <w:rStyle w:val="11"/>
          <w:rFonts w:hint="eastAsia" w:ascii="仿宋_GB2312" w:eastAsia="仿宋_GB2312"/>
          <w:snapToGrid w:val="0"/>
          <w:color w:val="000000"/>
          <w:kern w:val="0"/>
          <w:sz w:val="32"/>
          <w:szCs w:val="32"/>
        </w:rPr>
        <w:t>2.职业院校按照招生计划，从高分到低分录取。录取时，总成绩相同的，依次按照语文、数学、英语、物理、化学、生物、道德与法治、历史、地理单科成绩高者优先投档。</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1"/>
          <w:rFonts w:ascii="仿宋_GB2312" w:eastAsia="仿宋_GB2312"/>
          <w:snapToGrid w:val="0"/>
          <w:color w:val="000000"/>
          <w:kern w:val="0"/>
          <w:sz w:val="32"/>
          <w:szCs w:val="32"/>
        </w:rPr>
      </w:pPr>
      <w:r>
        <w:rPr>
          <w:rStyle w:val="11"/>
          <w:rFonts w:hint="eastAsia" w:ascii="仿宋_GB2312" w:eastAsia="仿宋_GB2312"/>
          <w:snapToGrid w:val="0"/>
          <w:color w:val="000000"/>
          <w:kern w:val="0"/>
          <w:sz w:val="32"/>
          <w:szCs w:val="32"/>
        </w:rPr>
        <w:t>（1）“3+4”高职高师本科，投档控制最低分数线须达到全市中考考生成绩位次排名的前55%。</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1"/>
          <w:rFonts w:ascii="仿宋_GB2312" w:eastAsia="仿宋_GB2312"/>
          <w:snapToGrid w:val="0"/>
          <w:color w:val="000000"/>
          <w:kern w:val="0"/>
          <w:sz w:val="32"/>
          <w:szCs w:val="32"/>
        </w:rPr>
      </w:pPr>
      <w:r>
        <w:rPr>
          <w:rStyle w:val="11"/>
          <w:rFonts w:hint="eastAsia" w:ascii="仿宋_GB2312" w:eastAsia="仿宋_GB2312"/>
          <w:snapToGrid w:val="0"/>
          <w:color w:val="000000"/>
          <w:kern w:val="0"/>
          <w:sz w:val="32"/>
          <w:szCs w:val="32"/>
        </w:rPr>
        <w:t>（2）职业学校“职教高考实验班”投档控制最低分数线参照普通高中执行。</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1"/>
          <w:rFonts w:ascii="仿宋_GB2312" w:eastAsia="仿宋_GB2312"/>
          <w:snapToGrid w:val="0"/>
          <w:color w:val="000000"/>
          <w:kern w:val="0"/>
          <w:sz w:val="32"/>
          <w:szCs w:val="32"/>
        </w:rPr>
      </w:pPr>
      <w:r>
        <w:rPr>
          <w:rStyle w:val="11"/>
          <w:rFonts w:hint="eastAsia" w:ascii="仿宋_GB2312" w:eastAsia="仿宋_GB2312"/>
          <w:snapToGrid w:val="0"/>
          <w:color w:val="000000"/>
          <w:kern w:val="0"/>
          <w:sz w:val="32"/>
          <w:szCs w:val="32"/>
        </w:rPr>
        <w:t>（3）五年制高师专科（包括高职类学前教育专业），投档控制最低分数线按照中考成绩满分分值的50%划定。</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1"/>
          <w:rFonts w:ascii="仿宋_GB2312" w:eastAsia="仿宋_GB2312"/>
          <w:snapToGrid w:val="0"/>
          <w:color w:val="000000"/>
          <w:kern w:val="0"/>
          <w:sz w:val="32"/>
          <w:szCs w:val="32"/>
        </w:rPr>
      </w:pPr>
      <w:r>
        <w:rPr>
          <w:rStyle w:val="11"/>
          <w:rFonts w:hint="eastAsia" w:ascii="仿宋_GB2312" w:eastAsia="仿宋_GB2312"/>
          <w:snapToGrid w:val="0"/>
          <w:color w:val="000000"/>
          <w:kern w:val="0"/>
          <w:sz w:val="32"/>
          <w:szCs w:val="32"/>
        </w:rPr>
        <w:t>（4）五年制高职专科，志愿填报最低分数线根据招生计划按省教育厅相关文件划定。</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Fonts w:ascii="楷体_GB2312" w:hAnsi="楷体" w:eastAsia="楷体_GB2312" w:cs="楷体"/>
          <w:snapToGrid w:val="0"/>
          <w:color w:val="000000"/>
          <w:kern w:val="0"/>
          <w:sz w:val="32"/>
          <w:szCs w:val="32"/>
        </w:rPr>
      </w:pPr>
      <w:r>
        <w:rPr>
          <w:rFonts w:hint="eastAsia" w:ascii="楷体_GB2312" w:hAnsi="楷体" w:eastAsia="楷体_GB2312" w:cs="楷体"/>
          <w:snapToGrid w:val="0"/>
          <w:color w:val="000000"/>
          <w:kern w:val="0"/>
          <w:sz w:val="32"/>
          <w:szCs w:val="32"/>
        </w:rPr>
        <w:t>（四）特殊考生</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1"/>
          <w:rFonts w:ascii="仿宋_GB2312" w:eastAsia="仿宋_GB2312"/>
          <w:snapToGrid w:val="0"/>
          <w:kern w:val="0"/>
          <w:sz w:val="32"/>
          <w:szCs w:val="32"/>
        </w:rPr>
      </w:pPr>
      <w:r>
        <w:rPr>
          <w:rStyle w:val="11"/>
          <w:rFonts w:ascii="仿宋_GB2312" w:eastAsia="仿宋_GB2312"/>
          <w:snapToGrid w:val="0"/>
          <w:kern w:val="0"/>
          <w:sz w:val="32"/>
          <w:szCs w:val="32"/>
        </w:rPr>
        <w:t>1.</w:t>
      </w:r>
      <w:r>
        <w:rPr>
          <w:rStyle w:val="11"/>
          <w:rFonts w:hint="eastAsia" w:ascii="仿宋_GB2312" w:eastAsia="仿宋_GB2312"/>
          <w:snapToGrid w:val="0"/>
          <w:kern w:val="0"/>
          <w:sz w:val="32"/>
          <w:szCs w:val="32"/>
        </w:rPr>
        <w:t>少数民族考生、“三侨”考生加</w:t>
      </w:r>
      <w:r>
        <w:rPr>
          <w:rStyle w:val="11"/>
          <w:rFonts w:ascii="仿宋_GB2312" w:eastAsia="仿宋_GB2312"/>
          <w:snapToGrid w:val="0"/>
          <w:kern w:val="0"/>
          <w:sz w:val="32"/>
          <w:szCs w:val="32"/>
        </w:rPr>
        <w:t>10</w:t>
      </w:r>
      <w:r>
        <w:rPr>
          <w:rStyle w:val="11"/>
          <w:rFonts w:hint="eastAsia" w:ascii="仿宋_GB2312" w:eastAsia="仿宋_GB2312"/>
          <w:snapToGrid w:val="0"/>
          <w:kern w:val="0"/>
          <w:sz w:val="32"/>
          <w:szCs w:val="32"/>
        </w:rPr>
        <w:t>分录取。</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1"/>
          <w:rFonts w:ascii="仿宋_GB2312" w:eastAsia="仿宋_GB2312"/>
          <w:snapToGrid w:val="0"/>
          <w:color w:val="000000"/>
          <w:kern w:val="0"/>
          <w:sz w:val="32"/>
          <w:szCs w:val="32"/>
        </w:rPr>
      </w:pPr>
      <w:r>
        <w:rPr>
          <w:rStyle w:val="11"/>
          <w:rFonts w:ascii="仿宋_GB2312" w:eastAsia="仿宋_GB2312"/>
          <w:snapToGrid w:val="0"/>
          <w:kern w:val="0"/>
          <w:sz w:val="32"/>
          <w:szCs w:val="32"/>
        </w:rPr>
        <w:t>2.</w:t>
      </w:r>
      <w:r>
        <w:rPr>
          <w:rStyle w:val="11"/>
          <w:rFonts w:hint="eastAsia" w:ascii="仿宋_GB2312" w:eastAsia="仿宋_GB2312"/>
          <w:snapToGrid w:val="0"/>
          <w:color w:val="000000"/>
          <w:kern w:val="0"/>
          <w:sz w:val="32"/>
          <w:szCs w:val="32"/>
        </w:rPr>
        <w:t>对军人子女，消防救援人员子女，公安烈士和因公牺牲、伤残公安民警子女等各类优抚对象，按照有关规定落实教育优待政策。</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1"/>
          <w:rFonts w:ascii="仿宋_GB2312" w:eastAsia="仿宋_GB2312"/>
          <w:snapToGrid w:val="0"/>
          <w:kern w:val="0"/>
          <w:sz w:val="32"/>
          <w:szCs w:val="32"/>
        </w:rPr>
      </w:pPr>
      <w:r>
        <w:rPr>
          <w:rStyle w:val="11"/>
          <w:rFonts w:hint="eastAsia" w:ascii="仿宋_GB2312" w:eastAsia="仿宋_GB2312"/>
          <w:snapToGrid w:val="0"/>
          <w:kern w:val="0"/>
          <w:sz w:val="32"/>
          <w:szCs w:val="32"/>
        </w:rPr>
        <w:t>以上优待政策只享受最高项，不累计加分。各初中学校要将本单位符合加分政策的学生信息、加分项目和加分分值，在班级和学校显要位置张榜公示，广大学生和家长以及社会各界可在公示期间向公示部门实名举报。举报情况一经查实，取消被举报考生公办</w:t>
      </w:r>
      <w:r>
        <w:rPr>
          <w:rStyle w:val="11"/>
          <w:rFonts w:hint="eastAsia" w:ascii="仿宋_GB2312" w:eastAsia="仿宋_GB2312"/>
          <w:snapToGrid w:val="0"/>
          <w:kern w:val="0"/>
          <w:sz w:val="32"/>
          <w:szCs w:val="32"/>
          <w:lang w:eastAsia="zh-CN"/>
        </w:rPr>
        <w:t>普通高中</w:t>
      </w:r>
      <w:r>
        <w:rPr>
          <w:rStyle w:val="11"/>
          <w:rFonts w:hint="eastAsia" w:ascii="仿宋_GB2312" w:eastAsia="仿宋_GB2312"/>
          <w:snapToGrid w:val="0"/>
          <w:kern w:val="0"/>
          <w:sz w:val="32"/>
          <w:szCs w:val="32"/>
        </w:rPr>
        <w:t>录取资格，并追究相关责任人责任。特殊考生</w:t>
      </w:r>
      <w:r>
        <w:rPr>
          <w:rStyle w:val="11"/>
          <w:rFonts w:hint="eastAsia" w:ascii="仿宋_GB2312" w:eastAsia="仿宋_GB2312"/>
          <w:snapToGrid w:val="0"/>
          <w:kern w:val="0"/>
          <w:sz w:val="32"/>
          <w:szCs w:val="32"/>
          <w:lang w:eastAsia="zh-CN"/>
        </w:rPr>
        <w:t>上报材料和时间要求，以基础教育科具体通知为准</w:t>
      </w:r>
      <w:r>
        <w:rPr>
          <w:rStyle w:val="11"/>
          <w:rFonts w:hint="eastAsia" w:ascii="仿宋_GB2312" w:eastAsia="仿宋_GB2312"/>
          <w:snapToGrid w:val="0"/>
          <w:kern w:val="0"/>
          <w:sz w:val="32"/>
          <w:szCs w:val="32"/>
        </w:rPr>
        <w:t>。</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Fonts w:ascii="楷体_GB2312" w:eastAsia="楷体_GB2312"/>
          <w:snapToGrid w:val="0"/>
          <w:kern w:val="0"/>
          <w:sz w:val="32"/>
          <w:szCs w:val="32"/>
        </w:rPr>
      </w:pPr>
      <w:r>
        <w:rPr>
          <w:rFonts w:hint="eastAsia" w:ascii="楷体_GB2312" w:hAnsi="楷体" w:eastAsia="楷体_GB2312" w:cs="楷体"/>
          <w:snapToGrid w:val="0"/>
          <w:color w:val="000000"/>
          <w:kern w:val="0"/>
          <w:sz w:val="32"/>
          <w:szCs w:val="32"/>
        </w:rPr>
        <w:t>（五）学籍注册</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1"/>
          <w:rFonts w:ascii="仿宋_GB2312" w:eastAsia="仿宋_GB2312"/>
          <w:snapToGrid w:val="0"/>
          <w:kern w:val="0"/>
          <w:sz w:val="32"/>
          <w:szCs w:val="32"/>
        </w:rPr>
      </w:pPr>
      <w:r>
        <w:rPr>
          <w:rFonts w:ascii="仿宋_GB2312" w:hAnsi="宋体" w:eastAsia="仿宋_GB2312" w:cs="仿宋_GB2312"/>
          <w:snapToGrid w:val="0"/>
          <w:color w:val="000000"/>
          <w:kern w:val="0"/>
          <w:sz w:val="32"/>
          <w:szCs w:val="32"/>
        </w:rPr>
        <w:t>1.</w:t>
      </w:r>
      <w:r>
        <w:rPr>
          <w:rFonts w:hint="eastAsia" w:ascii="仿宋_GB2312" w:hAnsi="宋体" w:eastAsia="仿宋_GB2312" w:cs="仿宋_GB2312"/>
          <w:snapToGrid w:val="0"/>
          <w:color w:val="000000"/>
          <w:kern w:val="0"/>
          <w:sz w:val="32"/>
          <w:szCs w:val="32"/>
        </w:rPr>
        <w:t>普通高中学籍注册。</w:t>
      </w:r>
      <w:r>
        <w:rPr>
          <w:rStyle w:val="11"/>
          <w:rFonts w:hint="eastAsia" w:ascii="仿宋_GB2312" w:eastAsia="仿宋_GB2312"/>
          <w:snapToGrid w:val="0"/>
          <w:kern w:val="0"/>
          <w:sz w:val="32"/>
          <w:szCs w:val="32"/>
        </w:rPr>
        <w:t>录取结束</w:t>
      </w:r>
      <w:r>
        <w:rPr>
          <w:rStyle w:val="11"/>
          <w:rFonts w:hint="eastAsia" w:ascii="仿宋_GB2312" w:eastAsia="仿宋_GB2312"/>
          <w:snapToGrid w:val="0"/>
          <w:color w:val="000000"/>
          <w:kern w:val="0"/>
          <w:sz w:val="32"/>
          <w:szCs w:val="32"/>
        </w:rPr>
        <w:t>后，市教育</w:t>
      </w:r>
      <w:r>
        <w:rPr>
          <w:rStyle w:val="11"/>
          <w:rFonts w:hint="eastAsia" w:ascii="仿宋_GB2312" w:eastAsia="仿宋_GB2312"/>
          <w:snapToGrid w:val="0"/>
          <w:color w:val="000000"/>
          <w:kern w:val="0"/>
          <w:sz w:val="32"/>
          <w:szCs w:val="32"/>
          <w:lang w:eastAsia="zh-CN"/>
        </w:rPr>
        <w:t>和</w:t>
      </w:r>
      <w:r>
        <w:rPr>
          <w:rStyle w:val="11"/>
          <w:rFonts w:hint="eastAsia" w:ascii="仿宋_GB2312" w:eastAsia="仿宋_GB2312"/>
          <w:snapToGrid w:val="0"/>
          <w:color w:val="000000"/>
          <w:kern w:val="0"/>
          <w:sz w:val="32"/>
          <w:szCs w:val="32"/>
        </w:rPr>
        <w:t>体育局即对被录取的考</w:t>
      </w:r>
      <w:r>
        <w:rPr>
          <w:rStyle w:val="11"/>
          <w:rFonts w:hint="eastAsia" w:ascii="仿宋_GB2312" w:eastAsia="仿宋_GB2312"/>
          <w:snapToGrid w:val="0"/>
          <w:kern w:val="0"/>
          <w:sz w:val="32"/>
          <w:szCs w:val="32"/>
        </w:rPr>
        <w:t>生建立高一学籍，上报省教育厅审批</w:t>
      </w:r>
      <w:r>
        <w:rPr>
          <w:rStyle w:val="11"/>
          <w:rFonts w:hint="eastAsia" w:ascii="仿宋_GB2312" w:eastAsia="仿宋_GB2312"/>
          <w:snapToGrid w:val="0"/>
          <w:kern w:val="0"/>
          <w:sz w:val="32"/>
          <w:szCs w:val="32"/>
          <w:lang w:eastAsia="zh-CN"/>
        </w:rPr>
        <w:t>，</w:t>
      </w:r>
      <w:r>
        <w:rPr>
          <w:rStyle w:val="11"/>
          <w:rFonts w:hint="eastAsia" w:ascii="仿宋_GB2312" w:eastAsia="仿宋_GB2312"/>
          <w:snapToGrid w:val="0"/>
          <w:kern w:val="0"/>
          <w:sz w:val="32"/>
          <w:szCs w:val="32"/>
        </w:rPr>
        <w:t>完成学籍注册。</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1"/>
          <w:rFonts w:ascii="仿宋_GB2312" w:eastAsia="仿宋_GB2312"/>
          <w:snapToGrid w:val="0"/>
          <w:color w:val="000000"/>
          <w:kern w:val="0"/>
          <w:sz w:val="32"/>
          <w:szCs w:val="32"/>
        </w:rPr>
      </w:pPr>
      <w:r>
        <w:rPr>
          <w:rStyle w:val="11"/>
          <w:rFonts w:ascii="仿宋_GB2312" w:eastAsia="仿宋_GB2312"/>
          <w:snapToGrid w:val="0"/>
          <w:kern w:val="0"/>
          <w:sz w:val="32"/>
          <w:szCs w:val="32"/>
        </w:rPr>
        <w:t>2.</w:t>
      </w:r>
      <w:r>
        <w:rPr>
          <w:rStyle w:val="11"/>
          <w:rFonts w:hint="eastAsia" w:ascii="仿宋_GB2312" w:eastAsia="仿宋_GB2312"/>
          <w:snapToGrid w:val="0"/>
          <w:kern w:val="0"/>
          <w:sz w:val="32"/>
          <w:szCs w:val="32"/>
        </w:rPr>
        <w:t>职业院校学籍注册。新生入学后，学校通过全国中等职业学校学生管理信息系统为其建立学</w:t>
      </w:r>
      <w:r>
        <w:rPr>
          <w:rStyle w:val="11"/>
          <w:rFonts w:hint="eastAsia" w:ascii="仿宋_GB2312" w:eastAsia="仿宋_GB2312"/>
          <w:snapToGrid w:val="0"/>
          <w:color w:val="000000"/>
          <w:kern w:val="0"/>
          <w:sz w:val="32"/>
          <w:szCs w:val="32"/>
        </w:rPr>
        <w:t>籍电子档案，并逐级上报学籍主管部门审批，完成学籍注册。</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Fonts w:ascii="黑体" w:hAnsi="宋体" w:eastAsia="黑体" w:cs="黑体"/>
          <w:snapToGrid w:val="0"/>
          <w:color w:val="000000"/>
          <w:kern w:val="0"/>
          <w:sz w:val="32"/>
          <w:szCs w:val="32"/>
        </w:rPr>
      </w:pPr>
      <w:r>
        <w:rPr>
          <w:rFonts w:hint="eastAsia" w:ascii="黑体" w:hAnsi="宋体" w:eastAsia="黑体" w:cs="黑体"/>
          <w:snapToGrid w:val="0"/>
          <w:color w:val="000000"/>
          <w:kern w:val="0"/>
          <w:sz w:val="32"/>
          <w:szCs w:val="32"/>
        </w:rPr>
        <w:t>四、工作保障</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1"/>
          <w:rFonts w:hint="eastAsia" w:ascii="仿宋_GB2312" w:hAnsi="仿宋_GB2312" w:eastAsia="仿宋_GB2312" w:cs="仿宋_GB2312"/>
          <w:snapToGrid w:val="0"/>
          <w:kern w:val="0"/>
          <w:sz w:val="32"/>
          <w:szCs w:val="32"/>
          <w:lang w:val="zh-TW" w:eastAsia="zh-CN"/>
        </w:rPr>
      </w:pPr>
      <w:r>
        <w:rPr>
          <w:rStyle w:val="11"/>
          <w:rFonts w:hint="eastAsia" w:ascii="楷体_GB2312" w:eastAsia="楷体_GB2312"/>
          <w:snapToGrid w:val="0"/>
          <w:kern w:val="0"/>
          <w:sz w:val="32"/>
          <w:szCs w:val="32"/>
        </w:rPr>
        <w:t>（一）</w:t>
      </w:r>
      <w:r>
        <w:rPr>
          <w:rStyle w:val="11"/>
          <w:rFonts w:hint="eastAsia" w:ascii="楷体_GB2312" w:eastAsia="楷体_GB2312"/>
          <w:snapToGrid w:val="0"/>
          <w:kern w:val="0"/>
          <w:sz w:val="32"/>
          <w:szCs w:val="32"/>
          <w:lang w:eastAsia="zh-CN"/>
        </w:rPr>
        <w:t>严实</w:t>
      </w:r>
      <w:r>
        <w:rPr>
          <w:rStyle w:val="11"/>
          <w:rFonts w:hint="eastAsia" w:ascii="楷体_GB2312" w:eastAsia="楷体_GB2312"/>
          <w:snapToGrid w:val="0"/>
          <w:kern w:val="0"/>
          <w:sz w:val="32"/>
          <w:szCs w:val="32"/>
        </w:rPr>
        <w:t>组织保障</w:t>
      </w:r>
      <w:r>
        <w:rPr>
          <w:rStyle w:val="11"/>
          <w:rFonts w:hint="eastAsia" w:ascii="仿宋_GB2312" w:hAnsi="仿宋_GB2312" w:eastAsia="仿宋_GB2312" w:cs="仿宋_GB2312"/>
          <w:snapToGrid w:val="0"/>
          <w:kern w:val="0"/>
          <w:sz w:val="32"/>
          <w:szCs w:val="32"/>
        </w:rPr>
        <w:t>。</w:t>
      </w:r>
      <w:r>
        <w:rPr>
          <w:rStyle w:val="11"/>
          <w:rFonts w:hint="eastAsia" w:ascii="仿宋_GB2312" w:hAnsi="仿宋_GB2312" w:eastAsia="仿宋_GB2312" w:cs="仿宋_GB2312"/>
          <w:snapToGrid w:val="0"/>
          <w:kern w:val="0"/>
          <w:sz w:val="32"/>
          <w:szCs w:val="32"/>
          <w:lang w:val="zh-TW"/>
        </w:rPr>
        <w:t>为加强对初中学业水平考试及高中阶段各类学校招生工作的统筹领导，</w:t>
      </w:r>
      <w:r>
        <w:rPr>
          <w:rStyle w:val="11"/>
          <w:rFonts w:hint="eastAsia" w:ascii="仿宋_GB2312" w:hAnsi="仿宋_GB2312" w:eastAsia="仿宋_GB2312" w:cs="仿宋_GB2312"/>
          <w:snapToGrid w:val="0"/>
          <w:kern w:val="0"/>
          <w:sz w:val="32"/>
          <w:szCs w:val="32"/>
          <w:lang w:eastAsia="zh-CN"/>
        </w:rPr>
        <w:t>县</w:t>
      </w:r>
      <w:r>
        <w:rPr>
          <w:rStyle w:val="11"/>
          <w:rFonts w:hint="eastAsia" w:ascii="仿宋_GB2312" w:hAnsi="仿宋_GB2312" w:eastAsia="仿宋_GB2312" w:cs="仿宋_GB2312"/>
          <w:snapToGrid w:val="0"/>
          <w:kern w:val="0"/>
          <w:sz w:val="32"/>
          <w:szCs w:val="32"/>
        </w:rPr>
        <w:t>教育</w:t>
      </w:r>
      <w:r>
        <w:rPr>
          <w:rStyle w:val="11"/>
          <w:rFonts w:hint="eastAsia" w:ascii="仿宋_GB2312" w:hAnsi="仿宋_GB2312" w:eastAsia="仿宋_GB2312" w:cs="仿宋_GB2312"/>
          <w:snapToGrid w:val="0"/>
          <w:kern w:val="0"/>
          <w:sz w:val="32"/>
          <w:szCs w:val="32"/>
          <w:lang w:eastAsia="zh-CN"/>
        </w:rPr>
        <w:t>和</w:t>
      </w:r>
      <w:r>
        <w:rPr>
          <w:rStyle w:val="11"/>
          <w:rFonts w:hint="eastAsia" w:ascii="仿宋_GB2312" w:hAnsi="仿宋_GB2312" w:eastAsia="仿宋_GB2312" w:cs="仿宋_GB2312"/>
          <w:snapToGrid w:val="0"/>
          <w:kern w:val="0"/>
          <w:sz w:val="32"/>
          <w:szCs w:val="32"/>
        </w:rPr>
        <w:t>体育局</w:t>
      </w:r>
      <w:r>
        <w:rPr>
          <w:rStyle w:val="11"/>
          <w:rFonts w:hint="eastAsia" w:ascii="仿宋_GB2312" w:hAnsi="仿宋_GB2312" w:eastAsia="仿宋_GB2312" w:cs="仿宋_GB2312"/>
          <w:snapToGrid w:val="0"/>
          <w:kern w:val="0"/>
          <w:sz w:val="32"/>
          <w:szCs w:val="32"/>
          <w:lang w:val="zh-TW"/>
        </w:rPr>
        <w:t>成立以局长为组长、领导班子成员为副组长、相关科室负责人为成员的</w:t>
      </w:r>
      <w:r>
        <w:rPr>
          <w:rStyle w:val="11"/>
          <w:rFonts w:hint="eastAsia" w:ascii="仿宋_GB2312" w:hAnsi="仿宋_GB2312" w:eastAsia="仿宋_GB2312" w:cs="仿宋_GB2312"/>
          <w:snapToGrid w:val="0"/>
          <w:kern w:val="0"/>
          <w:sz w:val="32"/>
          <w:szCs w:val="32"/>
          <w:lang w:val="zh-TW" w:eastAsia="zh-CN"/>
        </w:rPr>
        <w:t>冠县</w:t>
      </w:r>
      <w:r>
        <w:rPr>
          <w:rStyle w:val="11"/>
          <w:rFonts w:hint="eastAsia" w:ascii="仿宋_GB2312" w:hAnsi="仿宋_GB2312" w:eastAsia="仿宋_GB2312" w:cs="仿宋_GB2312"/>
          <w:snapToGrid w:val="0"/>
          <w:kern w:val="0"/>
          <w:sz w:val="32"/>
          <w:szCs w:val="32"/>
          <w:lang w:val="zh-TW"/>
        </w:rPr>
        <w:t>中小学招生工作领导小组</w:t>
      </w:r>
      <w:r>
        <w:rPr>
          <w:rStyle w:val="11"/>
          <w:rFonts w:hint="eastAsia" w:ascii="仿宋_GB2312" w:hAnsi="仿宋_GB2312" w:eastAsia="仿宋_GB2312" w:cs="仿宋_GB2312"/>
          <w:snapToGrid w:val="0"/>
          <w:kern w:val="0"/>
          <w:sz w:val="32"/>
          <w:szCs w:val="32"/>
          <w:lang w:val="zh-TW" w:eastAsia="zh-CN"/>
        </w:rPr>
        <w:t>，</w:t>
      </w:r>
      <w:r>
        <w:rPr>
          <w:rStyle w:val="11"/>
          <w:rFonts w:hint="eastAsia" w:ascii="仿宋_GB2312" w:hAnsi="仿宋_GB2312" w:eastAsia="仿宋_GB2312" w:cs="仿宋_GB2312"/>
          <w:snapToGrid w:val="0"/>
          <w:kern w:val="0"/>
          <w:sz w:val="32"/>
          <w:szCs w:val="32"/>
          <w:lang w:val="zh-TW"/>
        </w:rPr>
        <w:t>统筹制定全县中小学招生入学政策，协调、指导中小学招生入学和考试录取工作</w:t>
      </w:r>
      <w:r>
        <w:rPr>
          <w:rStyle w:val="11"/>
          <w:rFonts w:hint="eastAsia" w:ascii="仿宋_GB2312" w:hAnsi="仿宋_GB2312" w:eastAsia="仿宋_GB2312" w:cs="仿宋_GB2312"/>
          <w:snapToGrid w:val="0"/>
          <w:kern w:val="0"/>
          <w:sz w:val="32"/>
          <w:szCs w:val="32"/>
          <w:lang w:val="zh-TW"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1"/>
          <w:rFonts w:hint="eastAsia" w:ascii="仿宋_GB2312" w:eastAsia="仿宋_GB2312"/>
          <w:snapToGrid w:val="0"/>
          <w:kern w:val="0"/>
          <w:sz w:val="32"/>
          <w:szCs w:val="32"/>
          <w:lang w:val="zh-TW"/>
        </w:rPr>
      </w:pPr>
      <w:r>
        <w:rPr>
          <w:rStyle w:val="11"/>
          <w:rFonts w:hint="eastAsia" w:ascii="楷体_GB2312" w:eastAsia="楷体_GB2312"/>
          <w:snapToGrid w:val="0"/>
          <w:kern w:val="0"/>
          <w:sz w:val="32"/>
          <w:szCs w:val="32"/>
        </w:rPr>
        <w:t>（二）</w:t>
      </w:r>
      <w:r>
        <w:rPr>
          <w:rStyle w:val="11"/>
          <w:rFonts w:hint="eastAsia" w:ascii="楷体_GB2312" w:eastAsia="楷体_GB2312"/>
          <w:snapToGrid w:val="0"/>
          <w:kern w:val="0"/>
          <w:sz w:val="32"/>
          <w:szCs w:val="32"/>
          <w:lang w:eastAsia="zh-CN"/>
        </w:rPr>
        <w:t>严肃规范</w:t>
      </w:r>
      <w:r>
        <w:rPr>
          <w:rStyle w:val="11"/>
          <w:rFonts w:hint="eastAsia" w:ascii="楷体_GB2312" w:eastAsia="楷体_GB2312"/>
          <w:snapToGrid w:val="0"/>
          <w:kern w:val="0"/>
          <w:sz w:val="32"/>
          <w:szCs w:val="32"/>
        </w:rPr>
        <w:t>招生行为。</w:t>
      </w:r>
      <w:r>
        <w:rPr>
          <w:rStyle w:val="11"/>
          <w:rFonts w:hint="eastAsia" w:ascii="仿宋_GB2312" w:eastAsia="仿宋_GB2312"/>
          <w:snapToGrid w:val="0"/>
          <w:kern w:val="0"/>
          <w:sz w:val="32"/>
          <w:szCs w:val="32"/>
        </w:rPr>
        <w:t>各高中学校</w:t>
      </w:r>
      <w:r>
        <w:rPr>
          <w:rStyle w:val="11"/>
          <w:rFonts w:hint="eastAsia" w:ascii="仿宋_GB2312" w:eastAsia="仿宋_GB2312"/>
          <w:snapToGrid w:val="0"/>
          <w:kern w:val="0"/>
          <w:sz w:val="32"/>
          <w:szCs w:val="32"/>
          <w:lang w:val="zh-TW"/>
        </w:rPr>
        <w:t>要严格按照规定的招生范围、招生计划、招生时间和招生方式统一招生。严禁以任何形式提前招生、免试招生、超计划招生、违规跨区域招生，</w:t>
      </w:r>
      <w:r>
        <w:rPr>
          <w:rStyle w:val="11"/>
          <w:rFonts w:hint="eastAsia" w:ascii="仿宋_GB2312" w:eastAsia="仿宋_GB2312"/>
          <w:snapToGrid w:val="0"/>
          <w:kern w:val="0"/>
          <w:sz w:val="32"/>
          <w:szCs w:val="32"/>
        </w:rPr>
        <w:t>否则，全</w:t>
      </w:r>
      <w:r>
        <w:rPr>
          <w:rStyle w:val="11"/>
          <w:rFonts w:hint="eastAsia" w:ascii="仿宋_GB2312" w:eastAsia="仿宋_GB2312"/>
          <w:snapToGrid w:val="0"/>
          <w:kern w:val="0"/>
          <w:sz w:val="32"/>
          <w:szCs w:val="32"/>
          <w:lang w:eastAsia="zh-CN"/>
        </w:rPr>
        <w:t>县</w:t>
      </w:r>
      <w:r>
        <w:rPr>
          <w:rStyle w:val="11"/>
          <w:rFonts w:hint="eastAsia" w:ascii="仿宋_GB2312" w:eastAsia="仿宋_GB2312"/>
          <w:snapToGrid w:val="0"/>
          <w:kern w:val="0"/>
          <w:sz w:val="32"/>
          <w:szCs w:val="32"/>
        </w:rPr>
        <w:t>通报或缩减明年招生计划，违规招收的学生一律不予注册学籍</w:t>
      </w:r>
      <w:r>
        <w:rPr>
          <w:rStyle w:val="11"/>
          <w:rFonts w:hint="eastAsia" w:ascii="仿宋_GB2312" w:eastAsia="仿宋_GB2312"/>
          <w:snapToGrid w:val="0"/>
          <w:kern w:val="0"/>
          <w:sz w:val="32"/>
          <w:szCs w:val="32"/>
          <w:lang w:val="zh-TW"/>
        </w:rPr>
        <w:t>；严禁学校间混合招生、招生后违规办理转学；严禁与社会培训机构联合组织以选拔生源为目的的各类考试，或采用社会培训机构组织的考试结果作为招生依据；严禁以高额物质奖励、免收学费、虚假宣传等方式争抢生源；</w:t>
      </w:r>
      <w:r>
        <w:rPr>
          <w:rStyle w:val="11"/>
          <w:rFonts w:hint="eastAsia" w:ascii="仿宋_GB2312" w:eastAsia="仿宋_GB2312"/>
          <w:snapToGrid w:val="0"/>
          <w:kern w:val="0"/>
          <w:sz w:val="32"/>
          <w:szCs w:val="32"/>
        </w:rPr>
        <w:t>严禁招收已被其他学校（含职业学校）录取的学生；</w:t>
      </w:r>
      <w:r>
        <w:rPr>
          <w:rStyle w:val="11"/>
          <w:rFonts w:hint="eastAsia" w:ascii="仿宋_GB2312" w:eastAsia="仿宋_GB2312"/>
          <w:snapToGrid w:val="0"/>
          <w:kern w:val="0"/>
          <w:sz w:val="32"/>
          <w:szCs w:val="32"/>
          <w:lang w:val="zh-TW"/>
        </w:rPr>
        <w:t>严禁公布、宣传、炒作中考“状元”和升学率；严禁招收借读生，严禁人籍分离、空挂学籍。</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1"/>
          <w:rFonts w:ascii="仿宋_GB2312" w:eastAsia="仿宋_GB2312"/>
          <w:snapToGrid w:val="0"/>
          <w:color w:val="000000"/>
          <w:kern w:val="0"/>
          <w:sz w:val="32"/>
          <w:szCs w:val="32"/>
          <w:lang w:val="zh-TW" w:eastAsia="zh-TW"/>
        </w:rPr>
      </w:pPr>
      <w:r>
        <w:rPr>
          <w:rStyle w:val="11"/>
          <w:rFonts w:hint="eastAsia" w:ascii="楷体_GB2312" w:hAnsi="楷体_GB2312" w:eastAsia="楷体_GB2312" w:cs="楷体_GB2312"/>
          <w:snapToGrid w:val="0"/>
          <w:color w:val="000000"/>
          <w:kern w:val="0"/>
          <w:sz w:val="32"/>
          <w:szCs w:val="32"/>
          <w:lang w:val="zh-TW"/>
        </w:rPr>
        <w:t>（</w:t>
      </w:r>
      <w:r>
        <w:rPr>
          <w:rStyle w:val="11"/>
          <w:rFonts w:hint="eastAsia" w:ascii="楷体_GB2312" w:hAnsi="楷体_GB2312" w:eastAsia="楷体_GB2312" w:cs="楷体_GB2312"/>
          <w:snapToGrid w:val="0"/>
          <w:color w:val="000000"/>
          <w:kern w:val="0"/>
          <w:sz w:val="32"/>
          <w:szCs w:val="32"/>
          <w:lang w:val="zh-TW" w:eastAsia="zh-CN"/>
        </w:rPr>
        <w:t>三</w:t>
      </w:r>
      <w:r>
        <w:rPr>
          <w:rStyle w:val="11"/>
          <w:rFonts w:hint="eastAsia" w:ascii="楷体_GB2312" w:hAnsi="楷体_GB2312" w:eastAsia="楷体_GB2312" w:cs="楷体_GB2312"/>
          <w:snapToGrid w:val="0"/>
          <w:color w:val="000000"/>
          <w:kern w:val="0"/>
          <w:sz w:val="32"/>
          <w:szCs w:val="32"/>
          <w:lang w:val="zh-TW"/>
        </w:rPr>
        <w:t>）</w:t>
      </w:r>
      <w:r>
        <w:rPr>
          <w:rStyle w:val="11"/>
          <w:rFonts w:hint="eastAsia" w:ascii="楷体_GB2312" w:hAnsi="楷体_GB2312" w:eastAsia="楷体_GB2312" w:cs="楷体_GB2312"/>
          <w:snapToGrid w:val="0"/>
          <w:color w:val="000000"/>
          <w:kern w:val="0"/>
          <w:sz w:val="32"/>
          <w:szCs w:val="32"/>
        </w:rPr>
        <w:t>加强</w:t>
      </w:r>
      <w:r>
        <w:rPr>
          <w:rStyle w:val="11"/>
          <w:rFonts w:hint="eastAsia" w:ascii="楷体_GB2312" w:hAnsi="楷体_GB2312" w:eastAsia="楷体_GB2312" w:cs="楷体_GB2312"/>
          <w:snapToGrid w:val="0"/>
          <w:color w:val="000000"/>
          <w:kern w:val="0"/>
          <w:sz w:val="32"/>
          <w:szCs w:val="32"/>
          <w:lang w:val="zh-TW"/>
        </w:rPr>
        <w:t>宣传指导。</w:t>
      </w:r>
      <w:r>
        <w:rPr>
          <w:rStyle w:val="11"/>
          <w:rFonts w:hint="eastAsia" w:ascii="仿宋_GB2312" w:eastAsia="仿宋_GB2312"/>
          <w:snapToGrid w:val="0"/>
          <w:color w:val="000000"/>
          <w:kern w:val="0"/>
          <w:sz w:val="32"/>
          <w:szCs w:val="32"/>
          <w:lang w:val="zh-TW"/>
        </w:rPr>
        <w:t>各学校要及时向社会，特别是广大初三学生家长宣传高中阶段招生政策，要将《致</w:t>
      </w:r>
      <w:r>
        <w:rPr>
          <w:rStyle w:val="11"/>
          <w:rFonts w:hint="eastAsia" w:ascii="仿宋_GB2312" w:eastAsia="仿宋_GB2312"/>
          <w:snapToGrid w:val="0"/>
          <w:color w:val="000000"/>
          <w:kern w:val="0"/>
          <w:sz w:val="32"/>
          <w:szCs w:val="32"/>
        </w:rPr>
        <w:t>全</w:t>
      </w:r>
      <w:r>
        <w:rPr>
          <w:rStyle w:val="11"/>
          <w:rFonts w:hint="eastAsia" w:ascii="仿宋_GB2312" w:eastAsia="仿宋_GB2312"/>
          <w:snapToGrid w:val="0"/>
          <w:color w:val="000000"/>
          <w:kern w:val="0"/>
          <w:sz w:val="32"/>
          <w:szCs w:val="32"/>
          <w:lang w:eastAsia="zh-CN"/>
        </w:rPr>
        <w:t>县</w:t>
      </w:r>
      <w:r>
        <w:rPr>
          <w:rStyle w:val="11"/>
          <w:rFonts w:hint="eastAsia" w:ascii="仿宋_GB2312" w:eastAsia="仿宋_GB2312"/>
          <w:snapToGrid w:val="0"/>
          <w:color w:val="000000"/>
          <w:kern w:val="0"/>
          <w:sz w:val="32"/>
          <w:szCs w:val="32"/>
        </w:rPr>
        <w:t>2023年初三毕业生及家长的一封信</w:t>
      </w:r>
      <w:r>
        <w:rPr>
          <w:rStyle w:val="11"/>
          <w:rFonts w:hint="eastAsia" w:ascii="仿宋_GB2312" w:eastAsia="仿宋_GB2312"/>
          <w:snapToGrid w:val="0"/>
          <w:color w:val="000000"/>
          <w:kern w:val="0"/>
          <w:sz w:val="32"/>
          <w:szCs w:val="32"/>
          <w:lang w:val="zh-TW"/>
        </w:rPr>
        <w:t>》发至每一位考生，由家长和考生阅读后共同签字确认。“确认回执”由各初中学校按班级收回并留存。</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1"/>
          <w:rFonts w:hint="eastAsia" w:ascii="仿宋_GB2312" w:eastAsia="仿宋_GB2312"/>
          <w:snapToGrid w:val="0"/>
          <w:color w:val="000000"/>
          <w:kern w:val="0"/>
          <w:sz w:val="32"/>
          <w:szCs w:val="32"/>
        </w:rPr>
      </w:pPr>
      <w:r>
        <w:rPr>
          <w:rStyle w:val="11"/>
          <w:rFonts w:hint="eastAsia" w:ascii="楷体_GB2312" w:hAnsi="楷体_GB2312" w:eastAsia="楷体_GB2312"/>
          <w:snapToGrid w:val="0"/>
          <w:color w:val="000000"/>
          <w:kern w:val="0"/>
          <w:sz w:val="32"/>
          <w:szCs w:val="32"/>
        </w:rPr>
        <w:t>（</w:t>
      </w:r>
      <w:r>
        <w:rPr>
          <w:rStyle w:val="11"/>
          <w:rFonts w:hint="eastAsia" w:ascii="楷体_GB2312" w:hAnsi="楷体_GB2312" w:eastAsia="楷体_GB2312"/>
          <w:snapToGrid w:val="0"/>
          <w:color w:val="000000"/>
          <w:kern w:val="0"/>
          <w:sz w:val="32"/>
          <w:szCs w:val="32"/>
          <w:lang w:eastAsia="zh-CN"/>
        </w:rPr>
        <w:t>四</w:t>
      </w:r>
      <w:r>
        <w:rPr>
          <w:rStyle w:val="11"/>
          <w:rFonts w:hint="eastAsia" w:ascii="楷体_GB2312" w:hAnsi="楷体_GB2312" w:eastAsia="楷体_GB2312"/>
          <w:snapToGrid w:val="0"/>
          <w:color w:val="000000"/>
          <w:kern w:val="0"/>
          <w:sz w:val="32"/>
          <w:szCs w:val="32"/>
        </w:rPr>
        <w:t>）严</w:t>
      </w:r>
      <w:r>
        <w:rPr>
          <w:rStyle w:val="11"/>
          <w:rFonts w:hint="eastAsia" w:ascii="楷体_GB2312" w:hAnsi="楷体_GB2312" w:eastAsia="楷体_GB2312"/>
          <w:snapToGrid w:val="0"/>
          <w:color w:val="000000"/>
          <w:kern w:val="0"/>
          <w:sz w:val="32"/>
          <w:szCs w:val="32"/>
          <w:lang w:eastAsia="zh-CN"/>
        </w:rPr>
        <w:t>守</w:t>
      </w:r>
      <w:r>
        <w:rPr>
          <w:rStyle w:val="11"/>
          <w:rFonts w:hint="eastAsia" w:ascii="楷体_GB2312" w:hAnsi="楷体_GB2312" w:eastAsia="楷体_GB2312"/>
          <w:snapToGrid w:val="0"/>
          <w:color w:val="000000"/>
          <w:kern w:val="0"/>
          <w:sz w:val="32"/>
          <w:szCs w:val="32"/>
        </w:rPr>
        <w:t>工作纪律。</w:t>
      </w:r>
      <w:r>
        <w:rPr>
          <w:rStyle w:val="11"/>
          <w:rFonts w:hint="eastAsia" w:ascii="仿宋_GB2312" w:eastAsia="仿宋_GB2312"/>
          <w:snapToGrid w:val="0"/>
          <w:color w:val="000000"/>
          <w:kern w:val="0"/>
          <w:sz w:val="32"/>
          <w:szCs w:val="32"/>
        </w:rPr>
        <w:t>建立健全违规招生查处和责任追究机制，及时纠正和严肃查处各种违规违纪招生行为。对违反规定的民办学校，依照有关规定给予减少下一年度招生计划、停止当年招生直至吊销办学许可证等处罚</w:t>
      </w:r>
      <w:r>
        <w:rPr>
          <w:rStyle w:val="11"/>
          <w:rFonts w:hint="eastAsia" w:ascii="仿宋_GB2312" w:eastAsia="仿宋_GB2312"/>
          <w:snapToGrid w:val="0"/>
          <w:color w:val="000000"/>
          <w:kern w:val="0"/>
          <w:sz w:val="32"/>
          <w:szCs w:val="32"/>
          <w:lang w:eastAsia="zh-CN"/>
        </w:rPr>
        <w:t>；</w:t>
      </w:r>
      <w:r>
        <w:rPr>
          <w:rStyle w:val="11"/>
          <w:rFonts w:hint="eastAsia" w:ascii="仿宋_GB2312" w:eastAsia="仿宋_GB2312"/>
          <w:snapToGrid w:val="0"/>
          <w:color w:val="000000"/>
          <w:kern w:val="0"/>
          <w:sz w:val="32"/>
          <w:szCs w:val="32"/>
        </w:rPr>
        <w:t>对违反规定的公办学校，按照《山东省普通中小学办学基本规范》予以通报处理、追责问责。县政府教育督导办公室将适时对招生入学政策落实情况开展督导检查。</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1"/>
          <w:rFonts w:hint="eastAsia" w:ascii="仿宋_GB2312" w:eastAsia="仿宋_GB2312"/>
          <w:snapToGrid w:val="0"/>
          <w:color w:val="000000"/>
          <w:kern w:val="0"/>
          <w:sz w:val="32"/>
          <w:szCs w:val="32"/>
        </w:rPr>
      </w:pPr>
      <w:r>
        <w:rPr>
          <w:rStyle w:val="11"/>
          <w:rFonts w:hint="eastAsia" w:ascii="楷体_GB2312" w:hAnsi="楷体_GB2312" w:eastAsia="楷体_GB2312"/>
          <w:snapToGrid w:val="0"/>
          <w:color w:val="000000"/>
          <w:kern w:val="0"/>
          <w:sz w:val="32"/>
          <w:szCs w:val="32"/>
        </w:rPr>
        <w:t>（</w:t>
      </w:r>
      <w:r>
        <w:rPr>
          <w:rStyle w:val="11"/>
          <w:rFonts w:hint="eastAsia" w:ascii="楷体_GB2312" w:hAnsi="楷体_GB2312" w:eastAsia="楷体_GB2312"/>
          <w:snapToGrid w:val="0"/>
          <w:color w:val="000000"/>
          <w:kern w:val="0"/>
          <w:sz w:val="32"/>
          <w:szCs w:val="32"/>
          <w:lang w:val="en-US" w:eastAsia="zh-CN"/>
        </w:rPr>
        <w:t>五</w:t>
      </w:r>
      <w:r>
        <w:rPr>
          <w:rStyle w:val="11"/>
          <w:rFonts w:hint="eastAsia" w:ascii="楷体_GB2312" w:hAnsi="楷体_GB2312" w:eastAsia="楷体_GB2312"/>
          <w:snapToGrid w:val="0"/>
          <w:color w:val="000000"/>
          <w:kern w:val="0"/>
          <w:sz w:val="32"/>
          <w:szCs w:val="32"/>
        </w:rPr>
        <w:t>）强化考试保障。</w:t>
      </w:r>
      <w:r>
        <w:rPr>
          <w:rStyle w:val="11"/>
          <w:rFonts w:hint="eastAsia" w:ascii="仿宋_GB2312" w:eastAsia="仿宋_GB2312"/>
          <w:snapToGrid w:val="0"/>
          <w:color w:val="000000"/>
          <w:kern w:val="0"/>
          <w:sz w:val="32"/>
          <w:szCs w:val="32"/>
          <w:lang w:eastAsia="zh-CN"/>
        </w:rPr>
        <w:t>根据</w:t>
      </w:r>
      <w:r>
        <w:rPr>
          <w:rStyle w:val="11"/>
          <w:rFonts w:hint="eastAsia" w:ascii="仿宋_GB2312" w:eastAsia="仿宋_GB2312"/>
          <w:snapToGrid w:val="0"/>
          <w:color w:val="000000"/>
          <w:kern w:val="0"/>
          <w:sz w:val="32"/>
          <w:szCs w:val="32"/>
        </w:rPr>
        <w:t>《山东省人民政府办公厅关于进一步加强教育考试安全工作的通知》(鲁政办字〔2022〕48号)文件要求，加强考试队伍建设，强化考试经费保障，完善监考教师激励体系，提升标准化考点建设</w:t>
      </w:r>
      <w:r>
        <w:rPr>
          <w:rStyle w:val="11"/>
          <w:rFonts w:hint="eastAsia" w:ascii="仿宋_GB2312" w:eastAsia="仿宋_GB2312"/>
          <w:snapToGrid w:val="0"/>
          <w:color w:val="000000"/>
          <w:kern w:val="0"/>
          <w:sz w:val="32"/>
          <w:szCs w:val="32"/>
          <w:lang w:eastAsia="zh-CN"/>
        </w:rPr>
        <w:t>速度和</w:t>
      </w:r>
      <w:r>
        <w:rPr>
          <w:rStyle w:val="11"/>
          <w:rFonts w:hint="eastAsia" w:ascii="仿宋_GB2312" w:eastAsia="仿宋_GB2312"/>
          <w:snapToGrid w:val="0"/>
          <w:color w:val="000000"/>
          <w:kern w:val="0"/>
          <w:sz w:val="32"/>
          <w:szCs w:val="32"/>
        </w:rPr>
        <w:t>水平，将初中学业水平考试所需费用全额纳入本级财政预算。</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1"/>
          <w:rFonts w:hint="eastAsia" w:ascii="仿宋_GB2312" w:eastAsia="仿宋_GB2312"/>
          <w:snapToGrid w:val="0"/>
          <w:color w:val="000000"/>
          <w:kern w:val="0"/>
          <w:sz w:val="32"/>
          <w:szCs w:val="32"/>
          <w:lang w:val="zh-TW"/>
        </w:rPr>
      </w:pPr>
      <w:r>
        <w:rPr>
          <w:rStyle w:val="11"/>
          <w:rFonts w:hint="eastAsia" w:ascii="楷体_GB2312" w:hAnsi="楷体_GB2312" w:eastAsia="楷体_GB2312"/>
          <w:snapToGrid w:val="0"/>
          <w:color w:val="000000"/>
          <w:kern w:val="0"/>
          <w:sz w:val="32"/>
          <w:szCs w:val="32"/>
        </w:rPr>
        <w:t>（</w:t>
      </w:r>
      <w:r>
        <w:rPr>
          <w:rStyle w:val="11"/>
          <w:rFonts w:hint="eastAsia" w:ascii="楷体_GB2312" w:hAnsi="楷体_GB2312" w:eastAsia="楷体_GB2312"/>
          <w:snapToGrid w:val="0"/>
          <w:color w:val="000000"/>
          <w:kern w:val="0"/>
          <w:sz w:val="32"/>
          <w:szCs w:val="32"/>
          <w:lang w:eastAsia="zh-CN"/>
        </w:rPr>
        <w:t>六</w:t>
      </w:r>
      <w:r>
        <w:rPr>
          <w:rStyle w:val="11"/>
          <w:rFonts w:hint="eastAsia" w:ascii="楷体_GB2312" w:hAnsi="楷体_GB2312" w:eastAsia="楷体_GB2312"/>
          <w:snapToGrid w:val="0"/>
          <w:color w:val="000000"/>
          <w:kern w:val="0"/>
          <w:sz w:val="32"/>
          <w:szCs w:val="32"/>
        </w:rPr>
        <w:t>）做好去向统计。</w:t>
      </w:r>
      <w:r>
        <w:rPr>
          <w:rStyle w:val="11"/>
          <w:rFonts w:hint="eastAsia" w:ascii="仿宋_GB2312" w:eastAsia="仿宋_GB2312"/>
          <w:snapToGrid w:val="0"/>
          <w:color w:val="000000"/>
          <w:kern w:val="0"/>
          <w:sz w:val="32"/>
          <w:szCs w:val="32"/>
          <w:lang w:val="zh-TW"/>
        </w:rPr>
        <w:t>各初中学校要准确掌握学生毕业后的去向，9月底前将所有毕业生去向统计表报县教育和体育局基础教育科，作为评价学校高中段入学率的依据。</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1"/>
          <w:rFonts w:hint="eastAsia" w:ascii="仿宋_GB2312" w:eastAsia="仿宋_GB2312"/>
          <w:snapToGrid w:val="0"/>
          <w:color w:val="000000"/>
          <w:kern w:val="0"/>
          <w:sz w:val="32"/>
          <w:szCs w:val="32"/>
          <w:lang w:val="zh-TW" w:eastAsia="zh-CN"/>
        </w:rPr>
      </w:pPr>
      <w:r>
        <w:rPr>
          <w:rStyle w:val="11"/>
          <w:rFonts w:hint="eastAsia" w:ascii="仿宋_GB2312" w:eastAsia="仿宋_GB2312"/>
          <w:snapToGrid w:val="0"/>
          <w:color w:val="000000"/>
          <w:kern w:val="0"/>
          <w:sz w:val="32"/>
          <w:szCs w:val="32"/>
          <w:lang w:val="zh-TW" w:eastAsia="zh-CN"/>
        </w:rPr>
        <w:t>县</w:t>
      </w:r>
      <w:r>
        <w:rPr>
          <w:rStyle w:val="11"/>
          <w:rFonts w:hint="eastAsia" w:ascii="仿宋_GB2312" w:eastAsia="仿宋_GB2312"/>
          <w:snapToGrid w:val="0"/>
          <w:color w:val="000000"/>
          <w:kern w:val="0"/>
          <w:sz w:val="32"/>
          <w:szCs w:val="32"/>
          <w:lang w:val="zh-TW"/>
        </w:rPr>
        <w:t>教育</w:t>
      </w:r>
      <w:r>
        <w:rPr>
          <w:rStyle w:val="11"/>
          <w:rFonts w:hint="eastAsia" w:ascii="仿宋_GB2312" w:eastAsia="仿宋_GB2312"/>
          <w:snapToGrid w:val="0"/>
          <w:color w:val="000000"/>
          <w:kern w:val="0"/>
          <w:sz w:val="32"/>
          <w:szCs w:val="32"/>
          <w:lang w:val="zh-TW" w:eastAsia="zh-CN"/>
        </w:rPr>
        <w:t>和</w:t>
      </w:r>
      <w:r>
        <w:rPr>
          <w:rStyle w:val="11"/>
          <w:rFonts w:hint="eastAsia" w:ascii="仿宋_GB2312" w:eastAsia="仿宋_GB2312"/>
          <w:snapToGrid w:val="0"/>
          <w:color w:val="000000"/>
          <w:kern w:val="0"/>
          <w:sz w:val="32"/>
          <w:szCs w:val="32"/>
          <w:lang w:val="zh-TW"/>
        </w:rPr>
        <w:t>体育局政策咨询电话：基础教育科</w:t>
      </w:r>
      <w:r>
        <w:rPr>
          <w:rStyle w:val="11"/>
          <w:rFonts w:hint="eastAsia" w:ascii="仿宋_GB2312" w:eastAsia="仿宋_GB2312"/>
          <w:snapToGrid w:val="0"/>
          <w:color w:val="000000"/>
          <w:kern w:val="0"/>
          <w:sz w:val="32"/>
          <w:szCs w:val="32"/>
          <w:lang w:val="en-US" w:eastAsia="zh-CN"/>
        </w:rPr>
        <w:t>5286825</w:t>
      </w:r>
      <w:r>
        <w:rPr>
          <w:rStyle w:val="11"/>
          <w:rFonts w:hint="eastAsia" w:ascii="仿宋_GB2312" w:eastAsia="仿宋_GB2312"/>
          <w:snapToGrid w:val="0"/>
          <w:color w:val="000000"/>
          <w:kern w:val="0"/>
          <w:sz w:val="32"/>
          <w:szCs w:val="32"/>
          <w:lang w:val="zh-TW"/>
        </w:rPr>
        <w:t>（负责普通高中招生）、职业教育与</w:t>
      </w:r>
      <w:r>
        <w:rPr>
          <w:rStyle w:val="11"/>
          <w:rFonts w:hint="eastAsia" w:ascii="仿宋_GB2312" w:eastAsia="仿宋_GB2312"/>
          <w:snapToGrid w:val="0"/>
          <w:color w:val="000000"/>
          <w:kern w:val="0"/>
          <w:sz w:val="32"/>
          <w:szCs w:val="32"/>
          <w:lang w:val="zh-TW" w:eastAsia="zh-CN"/>
        </w:rPr>
        <w:t>成人</w:t>
      </w:r>
      <w:r>
        <w:rPr>
          <w:rStyle w:val="11"/>
          <w:rFonts w:hint="eastAsia" w:ascii="仿宋_GB2312" w:eastAsia="仿宋_GB2312"/>
          <w:snapToGrid w:val="0"/>
          <w:color w:val="000000"/>
          <w:kern w:val="0"/>
          <w:sz w:val="32"/>
          <w:szCs w:val="32"/>
          <w:lang w:val="zh-TW"/>
        </w:rPr>
        <w:t>教育科</w:t>
      </w:r>
      <w:r>
        <w:rPr>
          <w:rStyle w:val="11"/>
          <w:rFonts w:hint="eastAsia" w:ascii="仿宋_GB2312" w:eastAsia="仿宋_GB2312"/>
          <w:snapToGrid w:val="0"/>
          <w:color w:val="000000"/>
          <w:kern w:val="0"/>
          <w:sz w:val="32"/>
          <w:szCs w:val="32"/>
          <w:lang w:val="en-US" w:eastAsia="zh-CN"/>
        </w:rPr>
        <w:t>5286803</w:t>
      </w:r>
      <w:r>
        <w:rPr>
          <w:rStyle w:val="11"/>
          <w:rFonts w:hint="eastAsia" w:ascii="仿宋_GB2312" w:eastAsia="仿宋_GB2312"/>
          <w:snapToGrid w:val="0"/>
          <w:color w:val="000000"/>
          <w:kern w:val="0"/>
          <w:sz w:val="32"/>
          <w:szCs w:val="32"/>
          <w:lang w:val="zh-TW"/>
        </w:rPr>
        <w:t>（负责职业教育招生）、校外教育培训监管科</w:t>
      </w:r>
      <w:r>
        <w:rPr>
          <w:rStyle w:val="11"/>
          <w:rFonts w:hint="eastAsia" w:ascii="仿宋_GB2312" w:eastAsia="仿宋_GB2312"/>
          <w:snapToGrid w:val="0"/>
          <w:color w:val="000000"/>
          <w:kern w:val="0"/>
          <w:sz w:val="32"/>
          <w:szCs w:val="32"/>
          <w:lang w:val="en-US" w:eastAsia="zh-CN"/>
        </w:rPr>
        <w:t>5234057</w:t>
      </w:r>
      <w:r>
        <w:rPr>
          <w:rStyle w:val="11"/>
          <w:rFonts w:hint="eastAsia" w:ascii="仿宋_GB2312" w:eastAsia="仿宋_GB2312"/>
          <w:snapToGrid w:val="0"/>
          <w:color w:val="000000"/>
          <w:kern w:val="0"/>
          <w:sz w:val="32"/>
          <w:szCs w:val="32"/>
          <w:lang w:val="zh-TW"/>
        </w:rPr>
        <w:t>（负责民办学校监管）、</w:t>
      </w:r>
      <w:r>
        <w:rPr>
          <w:rStyle w:val="11"/>
          <w:rFonts w:hint="eastAsia" w:ascii="仿宋_GB2312" w:eastAsia="仿宋_GB2312"/>
          <w:snapToGrid w:val="0"/>
          <w:color w:val="000000"/>
          <w:kern w:val="0"/>
          <w:sz w:val="32"/>
          <w:szCs w:val="32"/>
          <w:lang w:val="zh-TW" w:eastAsia="zh-CN"/>
        </w:rPr>
        <w:t>招生考试中心</w:t>
      </w:r>
      <w:r>
        <w:rPr>
          <w:rStyle w:val="11"/>
          <w:rFonts w:hint="eastAsia" w:ascii="仿宋_GB2312" w:eastAsia="仿宋_GB2312"/>
          <w:snapToGrid w:val="0"/>
          <w:color w:val="000000"/>
          <w:kern w:val="0"/>
          <w:sz w:val="32"/>
          <w:szCs w:val="32"/>
          <w:lang w:val="en-US" w:eastAsia="zh-CN"/>
        </w:rPr>
        <w:t>5231021</w:t>
      </w:r>
      <w:r>
        <w:rPr>
          <w:rStyle w:val="11"/>
          <w:rFonts w:hint="eastAsia" w:ascii="仿宋_GB2312" w:eastAsia="仿宋_GB2312"/>
          <w:snapToGrid w:val="0"/>
          <w:color w:val="000000"/>
          <w:kern w:val="0"/>
          <w:sz w:val="32"/>
          <w:szCs w:val="32"/>
          <w:lang w:val="zh-TW"/>
        </w:rPr>
        <w:t>（负责</w:t>
      </w:r>
      <w:r>
        <w:rPr>
          <w:rStyle w:val="11"/>
          <w:rFonts w:hint="eastAsia" w:ascii="仿宋_GB2312" w:eastAsia="仿宋_GB2312"/>
          <w:snapToGrid w:val="0"/>
          <w:color w:val="000000"/>
          <w:kern w:val="0"/>
          <w:sz w:val="32"/>
          <w:szCs w:val="32"/>
          <w:lang w:eastAsia="zh-CN"/>
        </w:rPr>
        <w:t>考试组织实施</w:t>
      </w:r>
      <w:r>
        <w:rPr>
          <w:rStyle w:val="11"/>
          <w:rFonts w:hint="eastAsia" w:ascii="仿宋_GB2312" w:eastAsia="仿宋_GB2312"/>
          <w:snapToGrid w:val="0"/>
          <w:color w:val="000000"/>
          <w:kern w:val="0"/>
          <w:sz w:val="32"/>
          <w:szCs w:val="32"/>
          <w:lang w:val="zh-TW"/>
        </w:rPr>
        <w:t>）</w:t>
      </w:r>
      <w:r>
        <w:rPr>
          <w:rStyle w:val="11"/>
          <w:rFonts w:hint="eastAsia" w:ascii="仿宋_GB2312" w:eastAsia="仿宋_GB2312"/>
          <w:snapToGrid w:val="0"/>
          <w:color w:val="000000"/>
          <w:kern w:val="0"/>
          <w:sz w:val="32"/>
          <w:szCs w:val="32"/>
          <w:lang w:val="zh-TW"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1"/>
          <w:rFonts w:hint="eastAsia" w:ascii="仿宋_GB2312" w:eastAsia="仿宋_GB2312"/>
          <w:sz w:val="32"/>
          <w:szCs w:val="32"/>
        </w:rPr>
      </w:pPr>
      <w:r>
        <w:rPr>
          <w:rStyle w:val="11"/>
          <w:rFonts w:hint="eastAsia" w:ascii="仿宋_GB2312" w:eastAsia="仿宋_GB2312"/>
          <w:sz w:val="32"/>
          <w:szCs w:val="32"/>
        </w:rPr>
        <w:t>监督投诉电话：政策法规科 5286317。</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1"/>
          <w:rFonts w:hint="eastAsia" w:ascii="仿宋_GB2312" w:eastAsia="仿宋_GB2312"/>
          <w:sz w:val="32"/>
          <w:szCs w:val="32"/>
        </w:rPr>
      </w:pPr>
      <w:r>
        <w:rPr>
          <w:rStyle w:val="11"/>
          <w:rFonts w:hint="eastAsia" w:ascii="仿宋_GB2312" w:eastAsia="仿宋_GB2312"/>
          <w:sz w:val="32"/>
          <w:szCs w:val="32"/>
        </w:rPr>
        <w:t>本《意见》解释权归县教育和体育局基础教育科。</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1"/>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1"/>
          <w:rFonts w:hint="eastAsia" w:ascii="仿宋_GB2312" w:eastAsia="仿宋_GB2312"/>
          <w:sz w:val="32"/>
          <w:szCs w:val="32"/>
        </w:rPr>
      </w:pPr>
      <w:r>
        <w:rPr>
          <w:rStyle w:val="11"/>
          <w:rFonts w:hint="eastAsia" w:ascii="仿宋_GB2312" w:eastAsia="仿宋_GB2312"/>
          <w:sz w:val="32"/>
          <w:szCs w:val="32"/>
        </w:rPr>
        <w:t>附件：202</w:t>
      </w:r>
      <w:r>
        <w:rPr>
          <w:rStyle w:val="11"/>
          <w:rFonts w:hint="eastAsia" w:ascii="仿宋_GB2312" w:eastAsia="仿宋_GB2312"/>
          <w:sz w:val="32"/>
          <w:szCs w:val="32"/>
          <w:lang w:val="en-US" w:eastAsia="zh-CN"/>
        </w:rPr>
        <w:t>3</w:t>
      </w:r>
      <w:r>
        <w:rPr>
          <w:rStyle w:val="11"/>
          <w:rFonts w:hint="eastAsia" w:ascii="仿宋_GB2312" w:eastAsia="仿宋_GB2312"/>
          <w:sz w:val="32"/>
          <w:szCs w:val="32"/>
        </w:rPr>
        <w:t>年普通高中指标生分配名额</w:t>
      </w:r>
    </w:p>
    <w:p>
      <w:pPr>
        <w:keepNext w:val="0"/>
        <w:keepLines w:val="0"/>
        <w:pageBreakBefore w:val="0"/>
        <w:kinsoku/>
        <w:wordWrap/>
        <w:overflowPunct/>
        <w:topLinePunct w:val="0"/>
        <w:autoSpaceDE/>
        <w:autoSpaceDN/>
        <w:bidi w:val="0"/>
        <w:adjustRightInd/>
        <w:snapToGrid/>
        <w:spacing w:line="540" w:lineRule="exact"/>
        <w:textAlignment w:val="baseline"/>
        <w:rPr>
          <w:rFonts w:hint="eastAsia" w:ascii="黑体" w:hAnsi="黑体" w:eastAsia="黑体" w:cs="黑体"/>
          <w:sz w:val="32"/>
          <w:szCs w:val="32"/>
        </w:rPr>
      </w:pPr>
    </w:p>
    <w:p>
      <w:pPr>
        <w:keepNext w:val="0"/>
        <w:keepLines w:val="0"/>
        <w:pageBreakBefore w:val="0"/>
        <w:kinsoku/>
        <w:wordWrap/>
        <w:overflowPunct/>
        <w:topLinePunct w:val="0"/>
        <w:autoSpaceDE/>
        <w:autoSpaceDN/>
        <w:bidi w:val="0"/>
        <w:adjustRightInd/>
        <w:snapToGrid/>
        <w:spacing w:line="540" w:lineRule="exact"/>
        <w:textAlignment w:val="baseline"/>
        <w:rPr>
          <w:rFonts w:hint="eastAsia" w:ascii="黑体" w:hAnsi="黑体" w:eastAsia="黑体" w:cs="黑体"/>
          <w:sz w:val="32"/>
          <w:szCs w:val="32"/>
        </w:rPr>
      </w:pPr>
    </w:p>
    <w:p>
      <w:pPr>
        <w:keepNext w:val="0"/>
        <w:keepLines w:val="0"/>
        <w:pageBreakBefore w:val="0"/>
        <w:kinsoku/>
        <w:wordWrap w:val="0"/>
        <w:overflowPunct/>
        <w:topLinePunct w:val="0"/>
        <w:autoSpaceDE/>
        <w:autoSpaceDN/>
        <w:bidi w:val="0"/>
        <w:adjustRightInd/>
        <w:snapToGrid/>
        <w:spacing w:line="540" w:lineRule="exact"/>
        <w:jc w:val="right"/>
        <w:textAlignment w:val="baseline"/>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冠县教育和体育局</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kinsoku/>
        <w:wordWrap w:val="0"/>
        <w:overflowPunct/>
        <w:topLinePunct w:val="0"/>
        <w:autoSpaceDE/>
        <w:autoSpaceDN/>
        <w:bidi w:val="0"/>
        <w:adjustRightInd/>
        <w:snapToGrid/>
        <w:spacing w:line="540" w:lineRule="exact"/>
        <w:ind w:firstLine="0" w:firstLineChars="0"/>
        <w:jc w:val="right"/>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2023年5月15日        </w:t>
      </w:r>
    </w:p>
    <w:p>
      <w:pPr>
        <w:keepNext w:val="0"/>
        <w:keepLines w:val="0"/>
        <w:pageBreakBefore w:val="0"/>
        <w:widowControl/>
        <w:kinsoku/>
        <w:wordWrap w:val="0"/>
        <w:overflowPunct/>
        <w:topLinePunct w:val="0"/>
        <w:autoSpaceDE/>
        <w:autoSpaceDN/>
        <w:bidi w:val="0"/>
        <w:adjustRightInd/>
        <w:snapToGrid/>
        <w:spacing w:line="540" w:lineRule="exact"/>
        <w:ind w:firstLine="0" w:firstLineChars="0"/>
        <w:jc w:val="right"/>
        <w:textAlignment w:val="baseline"/>
        <w:rPr>
          <w:rFonts w:hint="eastAsia" w:ascii="仿宋_GB2312" w:hAnsi="仿宋_GB2312" w:eastAsia="仿宋_GB2312" w:cs="仿宋_GB2312"/>
          <w:sz w:val="32"/>
          <w:szCs w:val="32"/>
          <w:lang w:val="en-US" w:eastAsia="zh-CN"/>
        </w:rPr>
      </w:pPr>
    </w:p>
    <w:p>
      <w:pPr>
        <w:keepNext w:val="0"/>
        <w:keepLines w:val="0"/>
        <w:pageBreakBefore w:val="0"/>
        <w:widowControl/>
        <w:kinsoku/>
        <w:wordWrap w:val="0"/>
        <w:overflowPunct/>
        <w:topLinePunct w:val="0"/>
        <w:autoSpaceDE/>
        <w:autoSpaceDN/>
        <w:bidi w:val="0"/>
        <w:adjustRightInd/>
        <w:snapToGrid/>
        <w:spacing w:line="540" w:lineRule="exact"/>
        <w:ind w:firstLine="0" w:firstLineChars="0"/>
        <w:jc w:val="right"/>
        <w:textAlignment w:val="baseline"/>
        <w:rPr>
          <w:rFonts w:hint="eastAsia" w:ascii="仿宋_GB2312" w:hAnsi="仿宋_GB2312" w:eastAsia="仿宋_GB2312" w:cs="仿宋_GB2312"/>
          <w:sz w:val="32"/>
          <w:szCs w:val="32"/>
          <w:lang w:val="en-US" w:eastAsia="zh-CN"/>
        </w:rPr>
      </w:pPr>
    </w:p>
    <w:p>
      <w:pPr>
        <w:keepNext w:val="0"/>
        <w:keepLines w:val="0"/>
        <w:pageBreakBefore w:val="0"/>
        <w:widowControl/>
        <w:kinsoku/>
        <w:wordWrap w:val="0"/>
        <w:overflowPunct/>
        <w:topLinePunct w:val="0"/>
        <w:autoSpaceDE/>
        <w:autoSpaceDN/>
        <w:bidi w:val="0"/>
        <w:adjustRightInd/>
        <w:snapToGrid/>
        <w:spacing w:line="540" w:lineRule="exact"/>
        <w:ind w:firstLine="0" w:firstLineChars="0"/>
        <w:jc w:val="right"/>
        <w:textAlignment w:val="baseline"/>
        <w:rPr>
          <w:rFonts w:hint="eastAsia" w:ascii="仿宋_GB2312" w:hAnsi="仿宋_GB2312" w:eastAsia="仿宋_GB2312" w:cs="仿宋_GB2312"/>
          <w:sz w:val="32"/>
          <w:szCs w:val="32"/>
          <w:lang w:val="en-US" w:eastAsia="zh-CN"/>
        </w:rPr>
      </w:pPr>
    </w:p>
    <w:p>
      <w:pPr>
        <w:keepNext w:val="0"/>
        <w:keepLines w:val="0"/>
        <w:pageBreakBefore w:val="0"/>
        <w:widowControl/>
        <w:kinsoku/>
        <w:wordWrap w:val="0"/>
        <w:overflowPunct/>
        <w:topLinePunct w:val="0"/>
        <w:autoSpaceDE/>
        <w:autoSpaceDN/>
        <w:bidi w:val="0"/>
        <w:adjustRightInd/>
        <w:snapToGrid/>
        <w:spacing w:line="540" w:lineRule="exact"/>
        <w:ind w:firstLine="0" w:firstLineChars="0"/>
        <w:jc w:val="right"/>
        <w:textAlignment w:val="baseline"/>
        <w:rPr>
          <w:rFonts w:hint="eastAsia" w:ascii="仿宋_GB2312" w:hAnsi="仿宋_GB2312" w:eastAsia="仿宋_GB2312" w:cs="仿宋_GB2312"/>
          <w:sz w:val="32"/>
          <w:szCs w:val="32"/>
          <w:lang w:val="en-US" w:eastAsia="zh-CN"/>
        </w:rPr>
      </w:pPr>
    </w:p>
    <w:p>
      <w:pPr>
        <w:keepNext w:val="0"/>
        <w:keepLines w:val="0"/>
        <w:pageBreakBefore w:val="0"/>
        <w:widowControl/>
        <w:kinsoku/>
        <w:wordWrap w:val="0"/>
        <w:overflowPunct/>
        <w:topLinePunct w:val="0"/>
        <w:autoSpaceDE/>
        <w:autoSpaceDN/>
        <w:bidi w:val="0"/>
        <w:adjustRightInd/>
        <w:snapToGrid/>
        <w:spacing w:line="540" w:lineRule="exact"/>
        <w:ind w:firstLine="0" w:firstLineChars="0"/>
        <w:jc w:val="right"/>
        <w:textAlignment w:val="baseline"/>
        <w:rPr>
          <w:rFonts w:hint="eastAsia" w:ascii="仿宋_GB2312" w:hAnsi="仿宋_GB2312" w:eastAsia="仿宋_GB2312" w:cs="仿宋_GB2312"/>
          <w:sz w:val="32"/>
          <w:szCs w:val="32"/>
          <w:lang w:val="en-US" w:eastAsia="zh-CN"/>
        </w:rPr>
      </w:pPr>
    </w:p>
    <w:p>
      <w:pPr>
        <w:keepNext w:val="0"/>
        <w:keepLines w:val="0"/>
        <w:pageBreakBefore w:val="0"/>
        <w:widowControl/>
        <w:kinsoku/>
        <w:wordWrap w:val="0"/>
        <w:overflowPunct/>
        <w:topLinePunct w:val="0"/>
        <w:autoSpaceDE/>
        <w:autoSpaceDN/>
        <w:bidi w:val="0"/>
        <w:adjustRightInd/>
        <w:snapToGrid/>
        <w:spacing w:line="540" w:lineRule="exact"/>
        <w:ind w:firstLine="0" w:firstLineChars="0"/>
        <w:jc w:val="right"/>
        <w:textAlignment w:val="baseline"/>
        <w:rPr>
          <w:rFonts w:hint="eastAsia" w:ascii="仿宋_GB2312" w:hAnsi="仿宋_GB2312" w:eastAsia="仿宋_GB2312" w:cs="仿宋_GB2312"/>
          <w:sz w:val="32"/>
          <w:szCs w:val="32"/>
          <w:lang w:val="en-US" w:eastAsia="zh-CN"/>
        </w:rPr>
      </w:pPr>
    </w:p>
    <w:p>
      <w:pPr>
        <w:keepNext w:val="0"/>
        <w:keepLines w:val="0"/>
        <w:pageBreakBefore w:val="0"/>
        <w:widowControl/>
        <w:kinsoku/>
        <w:wordWrap w:val="0"/>
        <w:overflowPunct/>
        <w:topLinePunct w:val="0"/>
        <w:autoSpaceDE/>
        <w:autoSpaceDN/>
        <w:bidi w:val="0"/>
        <w:adjustRightInd/>
        <w:snapToGrid/>
        <w:spacing w:line="540" w:lineRule="exact"/>
        <w:ind w:firstLine="0" w:firstLineChars="0"/>
        <w:jc w:val="right"/>
        <w:textAlignment w:val="baseline"/>
        <w:rPr>
          <w:rFonts w:hint="eastAsia" w:ascii="仿宋_GB2312" w:hAnsi="仿宋_GB2312" w:eastAsia="仿宋_GB2312" w:cs="仿宋_GB2312"/>
          <w:sz w:val="32"/>
          <w:szCs w:val="32"/>
          <w:lang w:val="en-US" w:eastAsia="zh-CN"/>
        </w:rPr>
      </w:pPr>
    </w:p>
    <w:p>
      <w:pPr>
        <w:keepNext w:val="0"/>
        <w:keepLines w:val="0"/>
        <w:pageBreakBefore w:val="0"/>
        <w:widowControl/>
        <w:kinsoku/>
        <w:wordWrap w:val="0"/>
        <w:overflowPunct/>
        <w:topLinePunct w:val="0"/>
        <w:autoSpaceDE/>
        <w:autoSpaceDN/>
        <w:bidi w:val="0"/>
        <w:adjustRightInd/>
        <w:snapToGrid/>
        <w:spacing w:line="540" w:lineRule="exact"/>
        <w:ind w:firstLine="0" w:firstLineChars="0"/>
        <w:jc w:val="right"/>
        <w:textAlignment w:val="baseline"/>
        <w:rPr>
          <w:rFonts w:hint="eastAsia" w:ascii="仿宋_GB2312" w:hAnsi="仿宋_GB2312" w:eastAsia="仿宋_GB2312" w:cs="仿宋_GB2312"/>
          <w:sz w:val="32"/>
          <w:szCs w:val="32"/>
          <w:lang w:val="en-US" w:eastAsia="zh-CN"/>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方正仿宋_GBK" w:hAnsi="方正仿宋_GBK" w:eastAsia="方正仿宋_GBK" w:cs="方正仿宋_GBK"/>
          <w:sz w:val="32"/>
          <w:szCs w:val="32"/>
          <w:lang w:val="en-US" w:eastAsia="zh-CN"/>
        </w:rPr>
      </w:pPr>
      <w:bookmarkStart w:id="0" w:name="_GoBack"/>
      <w:bookmarkEnd w:id="0"/>
      <w:r>
        <w:rPr>
          <w:rFonts w:hint="eastAsia" w:ascii="黑体" w:hAnsi="黑体" w:eastAsia="黑体" w:cs="黑体"/>
          <w:sz w:val="32"/>
          <w:szCs w:val="32"/>
        </w:rPr>
        <w:t>附件</w:t>
      </w:r>
      <w:r>
        <w:rPr>
          <w:rFonts w:hint="eastAsia" w:ascii="黑体" w:hAnsi="黑体" w:eastAsia="黑体" w:cs="黑体"/>
          <w:sz w:val="32"/>
          <w:szCs w:val="32"/>
          <w:lang w:eastAsia="zh-CN"/>
        </w:rPr>
        <w:t>：</w:t>
      </w:r>
    </w:p>
    <w:p>
      <w:pPr>
        <w:spacing w:line="580" w:lineRule="exact"/>
        <w:jc w:val="center"/>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rPr>
        <w:t>202</w:t>
      </w:r>
      <w:r>
        <w:rPr>
          <w:rFonts w:hint="eastAsia" w:ascii="方正小标宋简体" w:hAnsi="方正小标宋简体" w:eastAsia="方正小标宋简体" w:cs="方正小标宋简体"/>
          <w:b w:val="0"/>
          <w:bCs w:val="0"/>
          <w:sz w:val="44"/>
          <w:szCs w:val="44"/>
          <w:lang w:val="en-US" w:eastAsia="zh-CN"/>
        </w:rPr>
        <w:t>3</w:t>
      </w:r>
      <w:r>
        <w:rPr>
          <w:rFonts w:hint="eastAsia" w:ascii="方正小标宋简体" w:hAnsi="方正小标宋简体" w:eastAsia="方正小标宋简体" w:cs="方正小标宋简体"/>
          <w:b w:val="0"/>
          <w:bCs w:val="0"/>
          <w:sz w:val="44"/>
          <w:szCs w:val="44"/>
        </w:rPr>
        <w:t>年</w:t>
      </w:r>
      <w:r>
        <w:rPr>
          <w:rFonts w:hint="eastAsia" w:ascii="方正小标宋简体" w:hAnsi="方正小标宋简体" w:eastAsia="方正小标宋简体" w:cs="方正小标宋简体"/>
          <w:b w:val="0"/>
          <w:bCs w:val="0"/>
          <w:sz w:val="44"/>
          <w:szCs w:val="44"/>
          <w:lang w:eastAsia="zh-CN"/>
        </w:rPr>
        <w:t>普通</w:t>
      </w:r>
      <w:r>
        <w:rPr>
          <w:rFonts w:hint="eastAsia" w:ascii="方正小标宋简体" w:hAnsi="方正小标宋简体" w:eastAsia="方正小标宋简体" w:cs="方正小标宋简体"/>
          <w:b w:val="0"/>
          <w:bCs w:val="0"/>
          <w:sz w:val="44"/>
          <w:szCs w:val="44"/>
        </w:rPr>
        <w:t>高中指标</w:t>
      </w:r>
      <w:r>
        <w:rPr>
          <w:rFonts w:hint="eastAsia" w:ascii="方正小标宋简体" w:hAnsi="方正小标宋简体" w:eastAsia="方正小标宋简体" w:cs="方正小标宋简体"/>
          <w:b w:val="0"/>
          <w:bCs w:val="0"/>
          <w:sz w:val="44"/>
          <w:szCs w:val="44"/>
          <w:lang w:eastAsia="zh-CN"/>
        </w:rPr>
        <w:t>生</w:t>
      </w:r>
      <w:r>
        <w:rPr>
          <w:rFonts w:hint="eastAsia" w:ascii="方正小标宋简体" w:hAnsi="方正小标宋简体" w:eastAsia="方正小标宋简体" w:cs="方正小标宋简体"/>
          <w:b w:val="0"/>
          <w:bCs w:val="0"/>
          <w:sz w:val="44"/>
          <w:szCs w:val="44"/>
        </w:rPr>
        <w:t>分配</w:t>
      </w:r>
      <w:r>
        <w:rPr>
          <w:rFonts w:hint="eastAsia" w:ascii="方正小标宋简体" w:hAnsi="方正小标宋简体" w:eastAsia="方正小标宋简体" w:cs="方正小标宋简体"/>
          <w:b w:val="0"/>
          <w:bCs w:val="0"/>
          <w:sz w:val="44"/>
          <w:szCs w:val="44"/>
          <w:lang w:eastAsia="zh-CN"/>
        </w:rPr>
        <w:t>名额</w:t>
      </w:r>
    </w:p>
    <w:tbl>
      <w:tblPr>
        <w:tblStyle w:val="5"/>
        <w:tblW w:w="8836" w:type="dxa"/>
        <w:tblInd w:w="91" w:type="dxa"/>
        <w:tblLayout w:type="fixed"/>
        <w:tblCellMar>
          <w:top w:w="0" w:type="dxa"/>
          <w:left w:w="108" w:type="dxa"/>
          <w:bottom w:w="0" w:type="dxa"/>
          <w:right w:w="108" w:type="dxa"/>
        </w:tblCellMar>
      </w:tblPr>
      <w:tblGrid>
        <w:gridCol w:w="2265"/>
        <w:gridCol w:w="1030"/>
        <w:gridCol w:w="1030"/>
        <w:gridCol w:w="1030"/>
        <w:gridCol w:w="1031"/>
        <w:gridCol w:w="1225"/>
        <w:gridCol w:w="1225"/>
      </w:tblGrid>
      <w:tr>
        <w:tblPrEx>
          <w:tblCellMar>
            <w:top w:w="0" w:type="dxa"/>
            <w:left w:w="108" w:type="dxa"/>
            <w:bottom w:w="0" w:type="dxa"/>
            <w:right w:w="108" w:type="dxa"/>
          </w:tblCellMar>
        </w:tblPrEx>
        <w:trPr>
          <w:trHeight w:val="960" w:hRule="atLeast"/>
        </w:trPr>
        <w:tc>
          <w:tcPr>
            <w:tcW w:w="2265" w:type="dxa"/>
            <w:tcBorders>
              <w:top w:val="single" w:color="auto" w:sz="4" w:space="0"/>
              <w:left w:val="single" w:color="auto" w:sz="4" w:space="0"/>
              <w:bottom w:val="single" w:color="auto" w:sz="4" w:space="0"/>
              <w:right w:val="single" w:color="auto" w:sz="4" w:space="0"/>
            </w:tcBorders>
            <w:noWrap w:val="0"/>
            <w:vAlign w:val="center"/>
            <mc:AlternateContent>
              <mc:Choice Requires="wpsCustomData">
                <wpsCustomData:diagonals>
                  <wpsCustomData:diagonal from="10000" to="30000">
                    <wpsCustomData:border w:val="single" w:color="auto" w:sz="4" w:space="0"/>
                  </wpsCustomData:diagonal>
                </wpsCustomData:diagonals>
              </mc:Choice>
            </mc:AlternateContent>
          </w:tcPr>
          <w:p>
            <w:pPr>
              <w:keepNext w:val="0"/>
              <w:keepLines w:val="0"/>
              <w:pageBreakBefore w:val="0"/>
              <w:widowControl/>
              <w:suppressLineNumbers w:val="0"/>
              <w:kinsoku/>
              <w:wordWrap/>
              <w:overflowPunct/>
              <w:topLinePunct w:val="0"/>
              <w:autoSpaceDE/>
              <w:autoSpaceDN/>
              <w:bidi w:val="0"/>
              <w:adjustRightInd/>
              <w:snapToGrid w:val="0"/>
              <w:spacing w:line="240" w:lineRule="auto"/>
              <w:jc w:val="both"/>
              <w:textAlignment w:val="center"/>
              <w:rPr>
                <w:rFonts w:hint="eastAsia" w:ascii="仿宋_GB2312" w:hAnsi="仿宋_GB2312" w:eastAsia="仿宋_GB2312" w:cs="仿宋_GB2312"/>
                <w:kern w:val="0"/>
                <w:sz w:val="22"/>
                <w:szCs w:val="22"/>
                <w:lang w:eastAsia="zh-CN"/>
              </w:rPr>
            </w:pPr>
          </w:p>
          <w:p>
            <w:pPr>
              <w:keepNext w:val="0"/>
              <w:keepLines w:val="0"/>
              <w:pageBreakBefore w:val="0"/>
              <w:widowControl/>
              <w:suppressLineNumbers w:val="0"/>
              <w:kinsoku/>
              <w:wordWrap/>
              <w:overflowPunct/>
              <w:topLinePunct w:val="0"/>
              <w:autoSpaceDE/>
              <w:autoSpaceDN/>
              <w:bidi w:val="0"/>
              <w:adjustRightInd/>
              <w:snapToGrid w:val="0"/>
              <w:spacing w:line="240" w:lineRule="auto"/>
              <w:jc w:val="both"/>
              <w:textAlignment w:val="center"/>
              <w:rPr>
                <w:rFonts w:hint="default" w:ascii="仿宋_GB2312" w:hAnsi="仿宋_GB2312" w:eastAsia="仿宋_GB2312" w:cs="仿宋_GB2312"/>
                <w:kern w:val="0"/>
                <w:sz w:val="22"/>
                <w:szCs w:val="22"/>
                <w:lang w:val="en-US" w:eastAsia="zh-CN"/>
              </w:rPr>
            </w:pPr>
            <w:r>
              <w:rPr>
                <w:rFonts w:hint="eastAsia" w:ascii="仿宋_GB2312" w:hAnsi="仿宋_GB2312" w:eastAsia="仿宋_GB2312" w:cs="仿宋_GB2312"/>
                <w:kern w:val="0"/>
                <w:sz w:val="22"/>
                <w:szCs w:val="22"/>
                <w:lang w:val="en-US" w:eastAsia="zh-CN"/>
              </w:rPr>
              <w:t xml:space="preserve">                    </w:t>
            </w:r>
          </w:p>
          <w:p>
            <w:pPr>
              <w:keepNext w:val="0"/>
              <w:keepLines w:val="0"/>
              <w:pageBreakBefore w:val="0"/>
              <w:widowControl/>
              <w:suppressLineNumbers w:val="0"/>
              <w:kinsoku/>
              <w:wordWrap/>
              <w:overflowPunct/>
              <w:topLinePunct w:val="0"/>
              <w:autoSpaceDE/>
              <w:autoSpaceDN/>
              <w:bidi w:val="0"/>
              <w:adjustRightInd/>
              <w:snapToGrid w:val="0"/>
              <w:spacing w:line="240" w:lineRule="auto"/>
              <w:ind w:firstLine="482" w:firstLineChars="200"/>
              <w:jc w:val="both"/>
              <w:textAlignment w:val="center"/>
              <mc:AlternateContent>
                <mc:Choice Requires="wpsCustomData">
                  <wpsCustomData:diagonalParaType/>
                </mc:Choice>
              </mc:AlternateContent>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初中</w:t>
            </w:r>
          </w:p>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kern w:val="0"/>
                <w:sz w:val="22"/>
                <w:szCs w:val="22"/>
              </w:rPr>
            </w:pPr>
          </w:p>
          <w:p>
            <w:pPr>
              <w:keepNext w:val="0"/>
              <w:keepLines w:val="0"/>
              <w:pageBreakBefore w:val="0"/>
              <w:widowControl/>
              <w:suppressLineNumbers w:val="0"/>
              <w:kinsoku/>
              <w:wordWrap/>
              <w:overflowPunct/>
              <w:topLinePunct w:val="0"/>
              <w:autoSpaceDE/>
              <w:autoSpaceDN/>
              <w:bidi w:val="0"/>
              <w:adjustRightInd/>
              <w:snapToGrid/>
              <w:spacing w:line="240" w:lineRule="exact"/>
              <w:ind w:firstLine="241" w:firstLineChars="100"/>
              <w:jc w:val="both"/>
              <w:textAlignment w:val="center"/>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高中</w:t>
            </w:r>
          </w:p>
        </w:tc>
        <w:tc>
          <w:tcPr>
            <w:tcW w:w="103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kern w:val="0"/>
                <w:sz w:val="22"/>
                <w:szCs w:val="22"/>
              </w:rPr>
            </w:pPr>
            <w:r>
              <w:rPr>
                <w:rFonts w:hint="eastAsia" w:ascii="宋体" w:hAnsi="宋体" w:eastAsia="宋体" w:cs="宋体"/>
                <w:i w:val="0"/>
                <w:color w:val="000000"/>
                <w:kern w:val="0"/>
                <w:sz w:val="22"/>
                <w:szCs w:val="22"/>
                <w:u w:val="none"/>
                <w:lang w:val="en-US" w:eastAsia="zh-CN" w:bidi="ar"/>
              </w:rPr>
              <w:t>指标生人数</w:t>
            </w:r>
          </w:p>
        </w:tc>
        <w:tc>
          <w:tcPr>
            <w:tcW w:w="103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冠县</w:t>
            </w:r>
          </w:p>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kern w:val="0"/>
                <w:sz w:val="22"/>
                <w:szCs w:val="22"/>
                <w:lang w:eastAsia="zh-CN"/>
              </w:rPr>
            </w:pPr>
            <w:r>
              <w:rPr>
                <w:rFonts w:hint="eastAsia" w:ascii="宋体" w:hAnsi="宋体" w:eastAsia="宋体" w:cs="宋体"/>
                <w:i w:val="0"/>
                <w:color w:val="000000"/>
                <w:kern w:val="0"/>
                <w:sz w:val="22"/>
                <w:szCs w:val="22"/>
                <w:u w:val="none"/>
                <w:lang w:val="en-US" w:eastAsia="zh-CN" w:bidi="ar"/>
              </w:rPr>
              <w:t>一中</w:t>
            </w:r>
          </w:p>
        </w:tc>
        <w:tc>
          <w:tcPr>
            <w:tcW w:w="1030"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kern w:val="0"/>
                <w:sz w:val="22"/>
                <w:szCs w:val="22"/>
                <w:lang w:eastAsia="zh-CN"/>
              </w:rPr>
            </w:pPr>
            <w:r>
              <w:rPr>
                <w:rFonts w:hint="eastAsia" w:ascii="宋体" w:hAnsi="宋体" w:eastAsia="宋体" w:cs="宋体"/>
                <w:i w:val="0"/>
                <w:color w:val="000000"/>
                <w:kern w:val="0"/>
                <w:sz w:val="22"/>
                <w:szCs w:val="22"/>
                <w:u w:val="none"/>
                <w:lang w:val="en-US" w:eastAsia="zh-CN" w:bidi="ar"/>
              </w:rPr>
              <w:t>冠县武训中学</w:t>
            </w:r>
          </w:p>
        </w:tc>
        <w:tc>
          <w:tcPr>
            <w:tcW w:w="1031"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冠县</w:t>
            </w:r>
          </w:p>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第三</w:t>
            </w:r>
          </w:p>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kern w:val="0"/>
                <w:sz w:val="22"/>
                <w:szCs w:val="22"/>
                <w:lang w:eastAsia="zh-CN"/>
              </w:rPr>
            </w:pPr>
            <w:r>
              <w:rPr>
                <w:rFonts w:hint="eastAsia" w:ascii="宋体" w:hAnsi="宋体" w:eastAsia="宋体" w:cs="宋体"/>
                <w:i w:val="0"/>
                <w:color w:val="000000"/>
                <w:kern w:val="0"/>
                <w:sz w:val="22"/>
                <w:szCs w:val="22"/>
                <w:u w:val="none"/>
                <w:lang w:val="en-US" w:eastAsia="zh-CN" w:bidi="ar"/>
              </w:rPr>
              <w:t>中学</w:t>
            </w:r>
          </w:p>
        </w:tc>
        <w:tc>
          <w:tcPr>
            <w:tcW w:w="1225"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kern w:val="0"/>
                <w:sz w:val="22"/>
                <w:szCs w:val="22"/>
                <w:lang w:eastAsia="zh-CN"/>
              </w:rPr>
            </w:pPr>
            <w:r>
              <w:rPr>
                <w:rFonts w:hint="eastAsia" w:ascii="宋体" w:hAnsi="宋体" w:eastAsia="宋体" w:cs="宋体"/>
                <w:i w:val="0"/>
                <w:color w:val="000000"/>
                <w:kern w:val="0"/>
                <w:sz w:val="22"/>
                <w:szCs w:val="22"/>
                <w:u w:val="none"/>
                <w:lang w:val="en-US" w:eastAsia="zh-CN" w:bidi="ar"/>
              </w:rPr>
              <w:t>聊城民慧实验高级中学</w:t>
            </w:r>
          </w:p>
        </w:tc>
        <w:tc>
          <w:tcPr>
            <w:tcW w:w="1225"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kern w:val="0"/>
                <w:sz w:val="22"/>
                <w:szCs w:val="22"/>
                <w:lang w:eastAsia="zh-CN"/>
              </w:rPr>
            </w:pPr>
            <w:r>
              <w:rPr>
                <w:rFonts w:hint="eastAsia" w:ascii="宋体" w:hAnsi="宋体" w:eastAsia="宋体" w:cs="宋体"/>
                <w:i w:val="0"/>
                <w:color w:val="000000"/>
                <w:kern w:val="0"/>
                <w:sz w:val="22"/>
                <w:szCs w:val="22"/>
                <w:u w:val="none"/>
                <w:lang w:val="en-US" w:eastAsia="zh-CN" w:bidi="ar"/>
              </w:rPr>
              <w:t>聊城忠信高级中学</w:t>
            </w:r>
          </w:p>
        </w:tc>
      </w:tr>
      <w:tr>
        <w:tblPrEx>
          <w:tblCellMar>
            <w:top w:w="0" w:type="dxa"/>
            <w:left w:w="108" w:type="dxa"/>
            <w:bottom w:w="0" w:type="dxa"/>
            <w:right w:w="108" w:type="dxa"/>
          </w:tblCellMar>
        </w:tblPrEx>
        <w:trPr>
          <w:trHeight w:val="397" w:hRule="exact"/>
        </w:trPr>
        <w:tc>
          <w:tcPr>
            <w:tcW w:w="2265"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rPr>
            </w:pPr>
            <w:r>
              <w:rPr>
                <w:rFonts w:hint="eastAsia" w:ascii="仿宋_GB2312" w:hAnsi="仿宋_GB2312" w:eastAsia="仿宋_GB2312" w:cs="仿宋_GB2312"/>
                <w:i w:val="0"/>
                <w:color w:val="000000"/>
                <w:kern w:val="0"/>
                <w:sz w:val="20"/>
                <w:szCs w:val="20"/>
                <w:u w:val="none"/>
                <w:lang w:val="en-US" w:eastAsia="zh-CN" w:bidi="ar"/>
              </w:rPr>
              <w:t>冠县实验中学</w:t>
            </w:r>
          </w:p>
        </w:tc>
        <w:tc>
          <w:tcPr>
            <w:tcW w:w="103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331</w:t>
            </w:r>
          </w:p>
        </w:tc>
        <w:tc>
          <w:tcPr>
            <w:tcW w:w="103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76</w:t>
            </w:r>
          </w:p>
        </w:tc>
        <w:tc>
          <w:tcPr>
            <w:tcW w:w="103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90</w:t>
            </w:r>
          </w:p>
        </w:tc>
        <w:tc>
          <w:tcPr>
            <w:tcW w:w="103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69</w:t>
            </w:r>
          </w:p>
        </w:tc>
        <w:tc>
          <w:tcPr>
            <w:tcW w:w="122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48</w:t>
            </w:r>
          </w:p>
        </w:tc>
        <w:tc>
          <w:tcPr>
            <w:tcW w:w="122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48</w:t>
            </w:r>
          </w:p>
        </w:tc>
      </w:tr>
      <w:tr>
        <w:tblPrEx>
          <w:tblCellMar>
            <w:top w:w="0" w:type="dxa"/>
            <w:left w:w="108" w:type="dxa"/>
            <w:bottom w:w="0" w:type="dxa"/>
            <w:right w:w="108" w:type="dxa"/>
          </w:tblCellMar>
        </w:tblPrEx>
        <w:trPr>
          <w:trHeight w:val="397" w:hRule="exact"/>
        </w:trPr>
        <w:tc>
          <w:tcPr>
            <w:tcW w:w="2265"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rPr>
            </w:pPr>
            <w:r>
              <w:rPr>
                <w:rFonts w:hint="eastAsia" w:ascii="仿宋_GB2312" w:hAnsi="仿宋_GB2312" w:eastAsia="仿宋_GB2312" w:cs="仿宋_GB2312"/>
                <w:i w:val="0"/>
                <w:color w:val="000000"/>
                <w:kern w:val="0"/>
                <w:sz w:val="20"/>
                <w:szCs w:val="20"/>
                <w:u w:val="none"/>
                <w:lang w:val="en-US" w:eastAsia="zh-CN" w:bidi="ar"/>
              </w:rPr>
              <w:t>冠县斜店乡中学</w:t>
            </w:r>
          </w:p>
        </w:tc>
        <w:tc>
          <w:tcPr>
            <w:tcW w:w="103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160</w:t>
            </w:r>
          </w:p>
        </w:tc>
        <w:tc>
          <w:tcPr>
            <w:tcW w:w="103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37</w:t>
            </w:r>
          </w:p>
        </w:tc>
        <w:tc>
          <w:tcPr>
            <w:tcW w:w="103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44</w:t>
            </w:r>
          </w:p>
        </w:tc>
        <w:tc>
          <w:tcPr>
            <w:tcW w:w="103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33</w:t>
            </w:r>
          </w:p>
        </w:tc>
        <w:tc>
          <w:tcPr>
            <w:tcW w:w="122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23</w:t>
            </w:r>
          </w:p>
        </w:tc>
        <w:tc>
          <w:tcPr>
            <w:tcW w:w="122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23</w:t>
            </w:r>
          </w:p>
        </w:tc>
      </w:tr>
      <w:tr>
        <w:tblPrEx>
          <w:tblCellMar>
            <w:top w:w="0" w:type="dxa"/>
            <w:left w:w="108" w:type="dxa"/>
            <w:bottom w:w="0" w:type="dxa"/>
            <w:right w:w="108" w:type="dxa"/>
          </w:tblCellMar>
        </w:tblPrEx>
        <w:trPr>
          <w:trHeight w:val="397" w:hRule="exact"/>
        </w:trPr>
        <w:tc>
          <w:tcPr>
            <w:tcW w:w="2265"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rPr>
            </w:pPr>
            <w:r>
              <w:rPr>
                <w:rFonts w:hint="eastAsia" w:ascii="仿宋_GB2312" w:hAnsi="仿宋_GB2312" w:eastAsia="仿宋_GB2312" w:cs="仿宋_GB2312"/>
                <w:i w:val="0"/>
                <w:color w:val="000000"/>
                <w:kern w:val="0"/>
                <w:sz w:val="20"/>
                <w:szCs w:val="20"/>
                <w:u w:val="none"/>
                <w:lang w:val="en-US" w:eastAsia="zh-CN" w:bidi="ar"/>
              </w:rPr>
              <w:t>冠县崇文中学</w:t>
            </w:r>
          </w:p>
        </w:tc>
        <w:tc>
          <w:tcPr>
            <w:tcW w:w="103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235</w:t>
            </w:r>
          </w:p>
        </w:tc>
        <w:tc>
          <w:tcPr>
            <w:tcW w:w="103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54</w:t>
            </w:r>
          </w:p>
        </w:tc>
        <w:tc>
          <w:tcPr>
            <w:tcW w:w="103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64</w:t>
            </w:r>
          </w:p>
        </w:tc>
        <w:tc>
          <w:tcPr>
            <w:tcW w:w="103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49</w:t>
            </w:r>
          </w:p>
        </w:tc>
        <w:tc>
          <w:tcPr>
            <w:tcW w:w="122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34</w:t>
            </w:r>
          </w:p>
        </w:tc>
        <w:tc>
          <w:tcPr>
            <w:tcW w:w="122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34</w:t>
            </w:r>
          </w:p>
        </w:tc>
      </w:tr>
      <w:tr>
        <w:tblPrEx>
          <w:tblCellMar>
            <w:top w:w="0" w:type="dxa"/>
            <w:left w:w="108" w:type="dxa"/>
            <w:bottom w:w="0" w:type="dxa"/>
            <w:right w:w="108" w:type="dxa"/>
          </w:tblCellMar>
        </w:tblPrEx>
        <w:trPr>
          <w:trHeight w:val="397" w:hRule="exact"/>
        </w:trPr>
        <w:tc>
          <w:tcPr>
            <w:tcW w:w="2265"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rPr>
            </w:pPr>
            <w:r>
              <w:rPr>
                <w:rFonts w:hint="eastAsia" w:ascii="仿宋_GB2312" w:hAnsi="仿宋_GB2312" w:eastAsia="仿宋_GB2312" w:cs="仿宋_GB2312"/>
                <w:i w:val="0"/>
                <w:color w:val="000000"/>
                <w:kern w:val="0"/>
                <w:sz w:val="20"/>
                <w:szCs w:val="20"/>
                <w:u w:val="none"/>
                <w:lang w:val="en-US" w:eastAsia="zh-CN" w:bidi="ar"/>
              </w:rPr>
              <w:t>冠县清泉中学</w:t>
            </w:r>
          </w:p>
        </w:tc>
        <w:tc>
          <w:tcPr>
            <w:tcW w:w="103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169</w:t>
            </w:r>
          </w:p>
        </w:tc>
        <w:tc>
          <w:tcPr>
            <w:tcW w:w="103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39</w:t>
            </w:r>
          </w:p>
        </w:tc>
        <w:tc>
          <w:tcPr>
            <w:tcW w:w="103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45</w:t>
            </w:r>
          </w:p>
        </w:tc>
        <w:tc>
          <w:tcPr>
            <w:tcW w:w="103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35</w:t>
            </w:r>
          </w:p>
        </w:tc>
        <w:tc>
          <w:tcPr>
            <w:tcW w:w="122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25</w:t>
            </w:r>
          </w:p>
        </w:tc>
        <w:tc>
          <w:tcPr>
            <w:tcW w:w="122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25</w:t>
            </w:r>
          </w:p>
        </w:tc>
      </w:tr>
      <w:tr>
        <w:tblPrEx>
          <w:tblCellMar>
            <w:top w:w="0" w:type="dxa"/>
            <w:left w:w="108" w:type="dxa"/>
            <w:bottom w:w="0" w:type="dxa"/>
            <w:right w:w="108" w:type="dxa"/>
          </w:tblCellMar>
        </w:tblPrEx>
        <w:trPr>
          <w:trHeight w:val="397" w:hRule="exact"/>
        </w:trPr>
        <w:tc>
          <w:tcPr>
            <w:tcW w:w="2265"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rPr>
            </w:pPr>
            <w:r>
              <w:rPr>
                <w:rFonts w:hint="eastAsia" w:ascii="仿宋_GB2312" w:hAnsi="仿宋_GB2312" w:eastAsia="仿宋_GB2312" w:cs="仿宋_GB2312"/>
                <w:i w:val="0"/>
                <w:color w:val="000000"/>
                <w:kern w:val="0"/>
                <w:sz w:val="20"/>
                <w:szCs w:val="20"/>
                <w:u w:val="none"/>
                <w:lang w:val="en-US" w:eastAsia="zh-CN" w:bidi="ar"/>
              </w:rPr>
              <w:t>冠县梁堂镇中学</w:t>
            </w:r>
          </w:p>
        </w:tc>
        <w:tc>
          <w:tcPr>
            <w:tcW w:w="103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85</w:t>
            </w:r>
          </w:p>
        </w:tc>
        <w:tc>
          <w:tcPr>
            <w:tcW w:w="103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20</w:t>
            </w:r>
          </w:p>
        </w:tc>
        <w:tc>
          <w:tcPr>
            <w:tcW w:w="103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23</w:t>
            </w:r>
          </w:p>
        </w:tc>
        <w:tc>
          <w:tcPr>
            <w:tcW w:w="103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18</w:t>
            </w:r>
          </w:p>
        </w:tc>
        <w:tc>
          <w:tcPr>
            <w:tcW w:w="122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12</w:t>
            </w:r>
          </w:p>
        </w:tc>
        <w:tc>
          <w:tcPr>
            <w:tcW w:w="122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12</w:t>
            </w:r>
          </w:p>
        </w:tc>
      </w:tr>
      <w:tr>
        <w:tblPrEx>
          <w:tblCellMar>
            <w:top w:w="0" w:type="dxa"/>
            <w:left w:w="108" w:type="dxa"/>
            <w:bottom w:w="0" w:type="dxa"/>
            <w:right w:w="108" w:type="dxa"/>
          </w:tblCellMar>
        </w:tblPrEx>
        <w:trPr>
          <w:trHeight w:val="397" w:hRule="exact"/>
        </w:trPr>
        <w:tc>
          <w:tcPr>
            <w:tcW w:w="2265"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rPr>
            </w:pPr>
            <w:r>
              <w:rPr>
                <w:rFonts w:hint="eastAsia" w:ascii="仿宋_GB2312" w:hAnsi="仿宋_GB2312" w:eastAsia="仿宋_GB2312" w:cs="仿宋_GB2312"/>
                <w:i w:val="0"/>
                <w:color w:val="000000"/>
                <w:kern w:val="0"/>
                <w:sz w:val="20"/>
                <w:szCs w:val="20"/>
                <w:u w:val="none"/>
                <w:lang w:val="en-US" w:eastAsia="zh-CN" w:bidi="ar"/>
              </w:rPr>
              <w:t>冠县东古城镇中学</w:t>
            </w:r>
          </w:p>
        </w:tc>
        <w:tc>
          <w:tcPr>
            <w:tcW w:w="103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290</w:t>
            </w:r>
          </w:p>
        </w:tc>
        <w:tc>
          <w:tcPr>
            <w:tcW w:w="103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66</w:t>
            </w:r>
          </w:p>
        </w:tc>
        <w:tc>
          <w:tcPr>
            <w:tcW w:w="103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78</w:t>
            </w:r>
          </w:p>
        </w:tc>
        <w:tc>
          <w:tcPr>
            <w:tcW w:w="103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60</w:t>
            </w:r>
          </w:p>
        </w:tc>
        <w:tc>
          <w:tcPr>
            <w:tcW w:w="122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43</w:t>
            </w:r>
          </w:p>
        </w:tc>
        <w:tc>
          <w:tcPr>
            <w:tcW w:w="122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43</w:t>
            </w:r>
          </w:p>
        </w:tc>
      </w:tr>
      <w:tr>
        <w:tblPrEx>
          <w:tblCellMar>
            <w:top w:w="0" w:type="dxa"/>
            <w:left w:w="108" w:type="dxa"/>
            <w:bottom w:w="0" w:type="dxa"/>
            <w:right w:w="108" w:type="dxa"/>
          </w:tblCellMar>
        </w:tblPrEx>
        <w:trPr>
          <w:trHeight w:val="397" w:hRule="exact"/>
        </w:trPr>
        <w:tc>
          <w:tcPr>
            <w:tcW w:w="2265"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rPr>
            </w:pPr>
            <w:r>
              <w:rPr>
                <w:rFonts w:hint="eastAsia" w:ascii="仿宋_GB2312" w:hAnsi="仿宋_GB2312" w:eastAsia="仿宋_GB2312" w:cs="仿宋_GB2312"/>
                <w:i w:val="0"/>
                <w:color w:val="000000"/>
                <w:kern w:val="0"/>
                <w:sz w:val="20"/>
                <w:szCs w:val="20"/>
                <w:u w:val="none"/>
                <w:lang w:val="en-US" w:eastAsia="zh-CN" w:bidi="ar"/>
              </w:rPr>
              <w:t>冠县贾镇中学</w:t>
            </w:r>
          </w:p>
        </w:tc>
        <w:tc>
          <w:tcPr>
            <w:tcW w:w="103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102</w:t>
            </w:r>
          </w:p>
        </w:tc>
        <w:tc>
          <w:tcPr>
            <w:tcW w:w="103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23</w:t>
            </w:r>
          </w:p>
        </w:tc>
        <w:tc>
          <w:tcPr>
            <w:tcW w:w="103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28</w:t>
            </w:r>
          </w:p>
        </w:tc>
        <w:tc>
          <w:tcPr>
            <w:tcW w:w="103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21</w:t>
            </w:r>
          </w:p>
        </w:tc>
        <w:tc>
          <w:tcPr>
            <w:tcW w:w="122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15</w:t>
            </w:r>
          </w:p>
        </w:tc>
        <w:tc>
          <w:tcPr>
            <w:tcW w:w="122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15</w:t>
            </w:r>
          </w:p>
        </w:tc>
      </w:tr>
      <w:tr>
        <w:tblPrEx>
          <w:tblCellMar>
            <w:top w:w="0" w:type="dxa"/>
            <w:left w:w="108" w:type="dxa"/>
            <w:bottom w:w="0" w:type="dxa"/>
            <w:right w:w="108" w:type="dxa"/>
          </w:tblCellMar>
        </w:tblPrEx>
        <w:trPr>
          <w:trHeight w:val="397" w:hRule="exact"/>
        </w:trPr>
        <w:tc>
          <w:tcPr>
            <w:tcW w:w="2265"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rPr>
            </w:pPr>
            <w:r>
              <w:rPr>
                <w:rFonts w:hint="eastAsia" w:ascii="仿宋_GB2312" w:hAnsi="仿宋_GB2312" w:eastAsia="仿宋_GB2312" w:cs="仿宋_GB2312"/>
                <w:i w:val="0"/>
                <w:color w:val="000000"/>
                <w:kern w:val="0"/>
                <w:sz w:val="20"/>
                <w:szCs w:val="20"/>
                <w:u w:val="none"/>
                <w:lang w:val="en-US" w:eastAsia="zh-CN" w:bidi="ar"/>
              </w:rPr>
              <w:t>冠县烟庄中学</w:t>
            </w:r>
          </w:p>
        </w:tc>
        <w:tc>
          <w:tcPr>
            <w:tcW w:w="103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70</w:t>
            </w:r>
          </w:p>
        </w:tc>
        <w:tc>
          <w:tcPr>
            <w:tcW w:w="103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16</w:t>
            </w:r>
          </w:p>
        </w:tc>
        <w:tc>
          <w:tcPr>
            <w:tcW w:w="103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19</w:t>
            </w:r>
          </w:p>
        </w:tc>
        <w:tc>
          <w:tcPr>
            <w:tcW w:w="103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15</w:t>
            </w:r>
          </w:p>
        </w:tc>
        <w:tc>
          <w:tcPr>
            <w:tcW w:w="122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10</w:t>
            </w:r>
          </w:p>
        </w:tc>
        <w:tc>
          <w:tcPr>
            <w:tcW w:w="122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10</w:t>
            </w:r>
          </w:p>
        </w:tc>
      </w:tr>
      <w:tr>
        <w:tblPrEx>
          <w:tblCellMar>
            <w:top w:w="0" w:type="dxa"/>
            <w:left w:w="108" w:type="dxa"/>
            <w:bottom w:w="0" w:type="dxa"/>
            <w:right w:w="108" w:type="dxa"/>
          </w:tblCellMar>
        </w:tblPrEx>
        <w:trPr>
          <w:trHeight w:val="397" w:hRule="exact"/>
        </w:trPr>
        <w:tc>
          <w:tcPr>
            <w:tcW w:w="2265"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rPr>
            </w:pPr>
            <w:r>
              <w:rPr>
                <w:rFonts w:hint="eastAsia" w:ascii="仿宋_GB2312" w:hAnsi="仿宋_GB2312" w:eastAsia="仿宋_GB2312" w:cs="仿宋_GB2312"/>
                <w:i w:val="0"/>
                <w:color w:val="000000"/>
                <w:kern w:val="0"/>
                <w:sz w:val="20"/>
                <w:szCs w:val="20"/>
                <w:u w:val="none"/>
                <w:lang w:val="en-US" w:eastAsia="zh-CN" w:bidi="ar"/>
              </w:rPr>
              <w:t>冠县店子镇中学</w:t>
            </w:r>
          </w:p>
        </w:tc>
        <w:tc>
          <w:tcPr>
            <w:tcW w:w="103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65</w:t>
            </w:r>
          </w:p>
        </w:tc>
        <w:tc>
          <w:tcPr>
            <w:tcW w:w="103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15</w:t>
            </w:r>
          </w:p>
        </w:tc>
        <w:tc>
          <w:tcPr>
            <w:tcW w:w="103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18</w:t>
            </w:r>
          </w:p>
        </w:tc>
        <w:tc>
          <w:tcPr>
            <w:tcW w:w="103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14</w:t>
            </w:r>
          </w:p>
        </w:tc>
        <w:tc>
          <w:tcPr>
            <w:tcW w:w="122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9</w:t>
            </w:r>
          </w:p>
        </w:tc>
        <w:tc>
          <w:tcPr>
            <w:tcW w:w="122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9</w:t>
            </w:r>
          </w:p>
        </w:tc>
      </w:tr>
      <w:tr>
        <w:tblPrEx>
          <w:tblCellMar>
            <w:top w:w="0" w:type="dxa"/>
            <w:left w:w="108" w:type="dxa"/>
            <w:bottom w:w="0" w:type="dxa"/>
            <w:right w:w="108" w:type="dxa"/>
          </w:tblCellMar>
        </w:tblPrEx>
        <w:trPr>
          <w:trHeight w:val="397" w:hRule="exact"/>
        </w:trPr>
        <w:tc>
          <w:tcPr>
            <w:tcW w:w="2265"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rPr>
            </w:pPr>
            <w:r>
              <w:rPr>
                <w:rFonts w:hint="eastAsia" w:ascii="仿宋_GB2312" w:hAnsi="仿宋_GB2312" w:eastAsia="仿宋_GB2312" w:cs="仿宋_GB2312"/>
                <w:i w:val="0"/>
                <w:color w:val="000000"/>
                <w:kern w:val="0"/>
                <w:sz w:val="20"/>
                <w:szCs w:val="20"/>
                <w:u w:val="none"/>
                <w:lang w:val="en-US" w:eastAsia="zh-CN" w:bidi="ar"/>
              </w:rPr>
              <w:t>冠县北馆陶镇中学</w:t>
            </w:r>
          </w:p>
        </w:tc>
        <w:tc>
          <w:tcPr>
            <w:tcW w:w="103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169</w:t>
            </w:r>
          </w:p>
        </w:tc>
        <w:tc>
          <w:tcPr>
            <w:tcW w:w="103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38</w:t>
            </w:r>
          </w:p>
        </w:tc>
        <w:tc>
          <w:tcPr>
            <w:tcW w:w="103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46</w:t>
            </w:r>
          </w:p>
        </w:tc>
        <w:tc>
          <w:tcPr>
            <w:tcW w:w="103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35</w:t>
            </w:r>
          </w:p>
        </w:tc>
        <w:tc>
          <w:tcPr>
            <w:tcW w:w="122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25</w:t>
            </w:r>
          </w:p>
        </w:tc>
        <w:tc>
          <w:tcPr>
            <w:tcW w:w="122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25</w:t>
            </w:r>
          </w:p>
        </w:tc>
      </w:tr>
      <w:tr>
        <w:tblPrEx>
          <w:tblCellMar>
            <w:top w:w="0" w:type="dxa"/>
            <w:left w:w="108" w:type="dxa"/>
            <w:bottom w:w="0" w:type="dxa"/>
            <w:right w:w="108" w:type="dxa"/>
          </w:tblCellMar>
        </w:tblPrEx>
        <w:trPr>
          <w:trHeight w:val="397" w:hRule="exact"/>
        </w:trPr>
        <w:tc>
          <w:tcPr>
            <w:tcW w:w="2265"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rPr>
            </w:pPr>
            <w:r>
              <w:rPr>
                <w:rFonts w:hint="eastAsia" w:ascii="仿宋_GB2312" w:hAnsi="仿宋_GB2312" w:eastAsia="仿宋_GB2312" w:cs="仿宋_GB2312"/>
                <w:i w:val="0"/>
                <w:color w:val="000000"/>
                <w:kern w:val="0"/>
                <w:sz w:val="20"/>
                <w:szCs w:val="20"/>
                <w:u w:val="none"/>
                <w:lang w:val="en-US" w:eastAsia="zh-CN" w:bidi="ar"/>
              </w:rPr>
              <w:t>冠县清水镇中学</w:t>
            </w:r>
          </w:p>
        </w:tc>
        <w:tc>
          <w:tcPr>
            <w:tcW w:w="103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102</w:t>
            </w:r>
          </w:p>
        </w:tc>
        <w:tc>
          <w:tcPr>
            <w:tcW w:w="103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23</w:t>
            </w:r>
          </w:p>
        </w:tc>
        <w:tc>
          <w:tcPr>
            <w:tcW w:w="103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28</w:t>
            </w:r>
          </w:p>
        </w:tc>
        <w:tc>
          <w:tcPr>
            <w:tcW w:w="103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21</w:t>
            </w:r>
          </w:p>
        </w:tc>
        <w:tc>
          <w:tcPr>
            <w:tcW w:w="122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15</w:t>
            </w:r>
          </w:p>
        </w:tc>
        <w:tc>
          <w:tcPr>
            <w:tcW w:w="122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15</w:t>
            </w:r>
          </w:p>
        </w:tc>
      </w:tr>
      <w:tr>
        <w:tblPrEx>
          <w:tblCellMar>
            <w:top w:w="0" w:type="dxa"/>
            <w:left w:w="108" w:type="dxa"/>
            <w:bottom w:w="0" w:type="dxa"/>
            <w:right w:w="108" w:type="dxa"/>
          </w:tblCellMar>
        </w:tblPrEx>
        <w:trPr>
          <w:trHeight w:val="397" w:hRule="exact"/>
        </w:trPr>
        <w:tc>
          <w:tcPr>
            <w:tcW w:w="2265"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rPr>
            </w:pPr>
            <w:r>
              <w:rPr>
                <w:rFonts w:hint="eastAsia" w:ascii="仿宋_GB2312" w:hAnsi="仿宋_GB2312" w:eastAsia="仿宋_GB2312" w:cs="仿宋_GB2312"/>
                <w:i w:val="0"/>
                <w:color w:val="000000"/>
                <w:kern w:val="0"/>
                <w:sz w:val="20"/>
                <w:szCs w:val="20"/>
                <w:u w:val="none"/>
                <w:lang w:val="en-US" w:eastAsia="zh-CN" w:bidi="ar"/>
              </w:rPr>
              <w:t>冠县万善乡中学</w:t>
            </w:r>
          </w:p>
        </w:tc>
        <w:tc>
          <w:tcPr>
            <w:tcW w:w="103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90</w:t>
            </w:r>
          </w:p>
        </w:tc>
        <w:tc>
          <w:tcPr>
            <w:tcW w:w="103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21</w:t>
            </w:r>
          </w:p>
        </w:tc>
        <w:tc>
          <w:tcPr>
            <w:tcW w:w="103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24</w:t>
            </w:r>
          </w:p>
        </w:tc>
        <w:tc>
          <w:tcPr>
            <w:tcW w:w="103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19</w:t>
            </w:r>
          </w:p>
        </w:tc>
        <w:tc>
          <w:tcPr>
            <w:tcW w:w="122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13</w:t>
            </w:r>
          </w:p>
        </w:tc>
        <w:tc>
          <w:tcPr>
            <w:tcW w:w="122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13</w:t>
            </w:r>
          </w:p>
        </w:tc>
      </w:tr>
      <w:tr>
        <w:tblPrEx>
          <w:tblCellMar>
            <w:top w:w="0" w:type="dxa"/>
            <w:left w:w="108" w:type="dxa"/>
            <w:bottom w:w="0" w:type="dxa"/>
            <w:right w:w="108" w:type="dxa"/>
          </w:tblCellMar>
        </w:tblPrEx>
        <w:trPr>
          <w:trHeight w:val="397" w:hRule="exact"/>
        </w:trPr>
        <w:tc>
          <w:tcPr>
            <w:tcW w:w="2265"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rPr>
            </w:pPr>
            <w:r>
              <w:rPr>
                <w:rFonts w:hint="eastAsia" w:ascii="仿宋_GB2312" w:hAnsi="仿宋_GB2312" w:eastAsia="仿宋_GB2312" w:cs="仿宋_GB2312"/>
                <w:i w:val="0"/>
                <w:color w:val="000000"/>
                <w:kern w:val="0"/>
                <w:sz w:val="20"/>
                <w:szCs w:val="20"/>
                <w:u w:val="none"/>
                <w:lang w:val="en-US" w:eastAsia="zh-CN" w:bidi="ar"/>
              </w:rPr>
              <w:t>冠县柳林镇中学</w:t>
            </w:r>
          </w:p>
        </w:tc>
        <w:tc>
          <w:tcPr>
            <w:tcW w:w="103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73</w:t>
            </w:r>
          </w:p>
        </w:tc>
        <w:tc>
          <w:tcPr>
            <w:tcW w:w="103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16</w:t>
            </w:r>
          </w:p>
        </w:tc>
        <w:tc>
          <w:tcPr>
            <w:tcW w:w="103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20</w:t>
            </w:r>
          </w:p>
        </w:tc>
        <w:tc>
          <w:tcPr>
            <w:tcW w:w="103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15</w:t>
            </w:r>
          </w:p>
        </w:tc>
        <w:tc>
          <w:tcPr>
            <w:tcW w:w="122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11</w:t>
            </w:r>
          </w:p>
        </w:tc>
        <w:tc>
          <w:tcPr>
            <w:tcW w:w="122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11</w:t>
            </w:r>
          </w:p>
        </w:tc>
      </w:tr>
      <w:tr>
        <w:tblPrEx>
          <w:tblCellMar>
            <w:top w:w="0" w:type="dxa"/>
            <w:left w:w="108" w:type="dxa"/>
            <w:bottom w:w="0" w:type="dxa"/>
            <w:right w:w="108" w:type="dxa"/>
          </w:tblCellMar>
        </w:tblPrEx>
        <w:trPr>
          <w:trHeight w:val="397" w:hRule="exact"/>
        </w:trPr>
        <w:tc>
          <w:tcPr>
            <w:tcW w:w="2265"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rPr>
            </w:pPr>
            <w:r>
              <w:rPr>
                <w:rFonts w:hint="eastAsia" w:ascii="仿宋_GB2312" w:hAnsi="仿宋_GB2312" w:eastAsia="仿宋_GB2312" w:cs="仿宋_GB2312"/>
                <w:i w:val="0"/>
                <w:color w:val="000000"/>
                <w:kern w:val="0"/>
                <w:sz w:val="20"/>
                <w:szCs w:val="20"/>
                <w:u w:val="none"/>
                <w:lang w:val="en-US" w:eastAsia="zh-CN" w:bidi="ar"/>
              </w:rPr>
              <w:t>冠县定远寨镇中学</w:t>
            </w:r>
          </w:p>
        </w:tc>
        <w:tc>
          <w:tcPr>
            <w:tcW w:w="103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35</w:t>
            </w:r>
          </w:p>
        </w:tc>
        <w:tc>
          <w:tcPr>
            <w:tcW w:w="103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8</w:t>
            </w:r>
          </w:p>
        </w:tc>
        <w:tc>
          <w:tcPr>
            <w:tcW w:w="103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10</w:t>
            </w:r>
          </w:p>
        </w:tc>
        <w:tc>
          <w:tcPr>
            <w:tcW w:w="103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7</w:t>
            </w:r>
          </w:p>
        </w:tc>
        <w:tc>
          <w:tcPr>
            <w:tcW w:w="122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5</w:t>
            </w:r>
          </w:p>
        </w:tc>
        <w:tc>
          <w:tcPr>
            <w:tcW w:w="122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5</w:t>
            </w:r>
          </w:p>
        </w:tc>
      </w:tr>
      <w:tr>
        <w:tblPrEx>
          <w:tblCellMar>
            <w:top w:w="0" w:type="dxa"/>
            <w:left w:w="108" w:type="dxa"/>
            <w:bottom w:w="0" w:type="dxa"/>
            <w:right w:w="108" w:type="dxa"/>
          </w:tblCellMar>
        </w:tblPrEx>
        <w:trPr>
          <w:trHeight w:val="397" w:hRule="exact"/>
        </w:trPr>
        <w:tc>
          <w:tcPr>
            <w:tcW w:w="2265"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rPr>
            </w:pPr>
            <w:r>
              <w:rPr>
                <w:rFonts w:hint="eastAsia" w:ascii="仿宋_GB2312" w:hAnsi="仿宋_GB2312" w:eastAsia="仿宋_GB2312" w:cs="仿宋_GB2312"/>
                <w:i w:val="0"/>
                <w:color w:val="000000"/>
                <w:kern w:val="0"/>
                <w:sz w:val="20"/>
                <w:szCs w:val="20"/>
                <w:u w:val="none"/>
                <w:lang w:val="en-US" w:eastAsia="zh-CN" w:bidi="ar"/>
              </w:rPr>
              <w:t>冠县甘官屯镇中学</w:t>
            </w:r>
          </w:p>
        </w:tc>
        <w:tc>
          <w:tcPr>
            <w:tcW w:w="103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65</w:t>
            </w:r>
          </w:p>
        </w:tc>
        <w:tc>
          <w:tcPr>
            <w:tcW w:w="103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15</w:t>
            </w:r>
          </w:p>
        </w:tc>
        <w:tc>
          <w:tcPr>
            <w:tcW w:w="103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18</w:t>
            </w:r>
          </w:p>
        </w:tc>
        <w:tc>
          <w:tcPr>
            <w:tcW w:w="103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14</w:t>
            </w:r>
          </w:p>
        </w:tc>
        <w:tc>
          <w:tcPr>
            <w:tcW w:w="122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9</w:t>
            </w:r>
          </w:p>
        </w:tc>
        <w:tc>
          <w:tcPr>
            <w:tcW w:w="122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9</w:t>
            </w:r>
          </w:p>
        </w:tc>
      </w:tr>
      <w:tr>
        <w:tblPrEx>
          <w:tblCellMar>
            <w:top w:w="0" w:type="dxa"/>
            <w:left w:w="108" w:type="dxa"/>
            <w:bottom w:w="0" w:type="dxa"/>
            <w:right w:w="108" w:type="dxa"/>
          </w:tblCellMar>
        </w:tblPrEx>
        <w:trPr>
          <w:trHeight w:val="397" w:hRule="exact"/>
        </w:trPr>
        <w:tc>
          <w:tcPr>
            <w:tcW w:w="2265"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rPr>
            </w:pPr>
            <w:r>
              <w:rPr>
                <w:rFonts w:hint="eastAsia" w:ascii="仿宋_GB2312" w:hAnsi="仿宋_GB2312" w:eastAsia="仿宋_GB2312" w:cs="仿宋_GB2312"/>
                <w:i w:val="0"/>
                <w:color w:val="000000"/>
                <w:kern w:val="0"/>
                <w:sz w:val="20"/>
                <w:szCs w:val="20"/>
                <w:u w:val="none"/>
                <w:lang w:val="en-US" w:eastAsia="zh-CN" w:bidi="ar"/>
              </w:rPr>
              <w:t>冠县范寨镇中学</w:t>
            </w:r>
          </w:p>
        </w:tc>
        <w:tc>
          <w:tcPr>
            <w:tcW w:w="103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24</w:t>
            </w:r>
          </w:p>
        </w:tc>
        <w:tc>
          <w:tcPr>
            <w:tcW w:w="103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5</w:t>
            </w:r>
          </w:p>
        </w:tc>
        <w:tc>
          <w:tcPr>
            <w:tcW w:w="103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6</w:t>
            </w:r>
          </w:p>
        </w:tc>
        <w:tc>
          <w:tcPr>
            <w:tcW w:w="103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5</w:t>
            </w:r>
          </w:p>
        </w:tc>
        <w:tc>
          <w:tcPr>
            <w:tcW w:w="122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4</w:t>
            </w:r>
          </w:p>
        </w:tc>
        <w:tc>
          <w:tcPr>
            <w:tcW w:w="122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4</w:t>
            </w:r>
          </w:p>
        </w:tc>
      </w:tr>
      <w:tr>
        <w:tblPrEx>
          <w:tblCellMar>
            <w:top w:w="0" w:type="dxa"/>
            <w:left w:w="108" w:type="dxa"/>
            <w:bottom w:w="0" w:type="dxa"/>
            <w:right w:w="108" w:type="dxa"/>
          </w:tblCellMar>
        </w:tblPrEx>
        <w:trPr>
          <w:trHeight w:val="397" w:hRule="exact"/>
        </w:trPr>
        <w:tc>
          <w:tcPr>
            <w:tcW w:w="2265"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rPr>
            </w:pPr>
            <w:r>
              <w:rPr>
                <w:rFonts w:hint="eastAsia" w:ascii="仿宋_GB2312" w:hAnsi="仿宋_GB2312" w:eastAsia="仿宋_GB2312" w:cs="仿宋_GB2312"/>
                <w:i w:val="0"/>
                <w:color w:val="000000"/>
                <w:kern w:val="0"/>
                <w:sz w:val="20"/>
                <w:szCs w:val="20"/>
                <w:u w:val="none"/>
                <w:lang w:val="en-US" w:eastAsia="zh-CN" w:bidi="ar"/>
              </w:rPr>
              <w:t>冠县桑阿镇中学</w:t>
            </w:r>
          </w:p>
        </w:tc>
        <w:tc>
          <w:tcPr>
            <w:tcW w:w="103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55</w:t>
            </w:r>
          </w:p>
        </w:tc>
        <w:tc>
          <w:tcPr>
            <w:tcW w:w="103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13</w:t>
            </w:r>
          </w:p>
        </w:tc>
        <w:tc>
          <w:tcPr>
            <w:tcW w:w="103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15</w:t>
            </w:r>
          </w:p>
        </w:tc>
        <w:tc>
          <w:tcPr>
            <w:tcW w:w="103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11</w:t>
            </w:r>
          </w:p>
        </w:tc>
        <w:tc>
          <w:tcPr>
            <w:tcW w:w="122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8</w:t>
            </w:r>
          </w:p>
        </w:tc>
        <w:tc>
          <w:tcPr>
            <w:tcW w:w="122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8</w:t>
            </w:r>
          </w:p>
        </w:tc>
      </w:tr>
      <w:tr>
        <w:tblPrEx>
          <w:tblCellMar>
            <w:top w:w="0" w:type="dxa"/>
            <w:left w:w="108" w:type="dxa"/>
            <w:bottom w:w="0" w:type="dxa"/>
            <w:right w:w="108" w:type="dxa"/>
          </w:tblCellMar>
        </w:tblPrEx>
        <w:trPr>
          <w:trHeight w:val="397" w:hRule="exact"/>
        </w:trPr>
        <w:tc>
          <w:tcPr>
            <w:tcW w:w="2265"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rPr>
            </w:pPr>
            <w:r>
              <w:rPr>
                <w:rFonts w:hint="eastAsia" w:ascii="仿宋_GB2312" w:hAnsi="仿宋_GB2312" w:eastAsia="仿宋_GB2312" w:cs="仿宋_GB2312"/>
                <w:i w:val="0"/>
                <w:color w:val="000000"/>
                <w:kern w:val="0"/>
                <w:sz w:val="20"/>
                <w:szCs w:val="20"/>
                <w:u w:val="none"/>
                <w:lang w:val="en-US" w:eastAsia="zh-CN" w:bidi="ar"/>
              </w:rPr>
              <w:t>冠县兰沃乡中学</w:t>
            </w:r>
          </w:p>
        </w:tc>
        <w:tc>
          <w:tcPr>
            <w:tcW w:w="103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42</w:t>
            </w:r>
          </w:p>
        </w:tc>
        <w:tc>
          <w:tcPr>
            <w:tcW w:w="103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10</w:t>
            </w:r>
          </w:p>
        </w:tc>
        <w:tc>
          <w:tcPr>
            <w:tcW w:w="103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11</w:t>
            </w:r>
          </w:p>
        </w:tc>
        <w:tc>
          <w:tcPr>
            <w:tcW w:w="103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9</w:t>
            </w:r>
          </w:p>
        </w:tc>
        <w:tc>
          <w:tcPr>
            <w:tcW w:w="122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6</w:t>
            </w:r>
          </w:p>
        </w:tc>
        <w:tc>
          <w:tcPr>
            <w:tcW w:w="122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6</w:t>
            </w:r>
          </w:p>
        </w:tc>
      </w:tr>
      <w:tr>
        <w:tblPrEx>
          <w:tblCellMar>
            <w:top w:w="0" w:type="dxa"/>
            <w:left w:w="108" w:type="dxa"/>
            <w:bottom w:w="0" w:type="dxa"/>
            <w:right w:w="108" w:type="dxa"/>
          </w:tblCellMar>
        </w:tblPrEx>
        <w:trPr>
          <w:trHeight w:val="397" w:hRule="exact"/>
        </w:trPr>
        <w:tc>
          <w:tcPr>
            <w:tcW w:w="2265"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rPr>
            </w:pPr>
            <w:r>
              <w:rPr>
                <w:rFonts w:hint="eastAsia" w:ascii="仿宋_GB2312" w:hAnsi="仿宋_GB2312" w:eastAsia="仿宋_GB2312" w:cs="仿宋_GB2312"/>
                <w:i w:val="0"/>
                <w:color w:val="000000"/>
                <w:kern w:val="0"/>
                <w:sz w:val="20"/>
                <w:szCs w:val="20"/>
                <w:u w:val="none"/>
                <w:lang w:val="en-US" w:eastAsia="zh-CN" w:bidi="ar"/>
              </w:rPr>
              <w:t>冠县辛集镇中学</w:t>
            </w:r>
          </w:p>
        </w:tc>
        <w:tc>
          <w:tcPr>
            <w:tcW w:w="103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34</w:t>
            </w:r>
          </w:p>
        </w:tc>
        <w:tc>
          <w:tcPr>
            <w:tcW w:w="103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8</w:t>
            </w:r>
          </w:p>
        </w:tc>
        <w:tc>
          <w:tcPr>
            <w:tcW w:w="103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9</w:t>
            </w:r>
          </w:p>
        </w:tc>
        <w:tc>
          <w:tcPr>
            <w:tcW w:w="103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7</w:t>
            </w:r>
          </w:p>
        </w:tc>
        <w:tc>
          <w:tcPr>
            <w:tcW w:w="122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5</w:t>
            </w:r>
          </w:p>
        </w:tc>
        <w:tc>
          <w:tcPr>
            <w:tcW w:w="122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5</w:t>
            </w:r>
          </w:p>
        </w:tc>
      </w:tr>
      <w:tr>
        <w:tblPrEx>
          <w:tblCellMar>
            <w:top w:w="0" w:type="dxa"/>
            <w:left w:w="108" w:type="dxa"/>
            <w:bottom w:w="0" w:type="dxa"/>
            <w:right w:w="108" w:type="dxa"/>
          </w:tblCellMar>
        </w:tblPrEx>
        <w:trPr>
          <w:trHeight w:val="397" w:hRule="exact"/>
        </w:trPr>
        <w:tc>
          <w:tcPr>
            <w:tcW w:w="2265"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rPr>
            </w:pPr>
            <w:r>
              <w:rPr>
                <w:rFonts w:hint="eastAsia" w:ascii="仿宋_GB2312" w:hAnsi="仿宋_GB2312" w:eastAsia="仿宋_GB2312" w:cs="仿宋_GB2312"/>
                <w:i w:val="0"/>
                <w:color w:val="000000"/>
                <w:kern w:val="0"/>
                <w:sz w:val="20"/>
                <w:szCs w:val="20"/>
                <w:u w:val="none"/>
                <w:lang w:val="en-US" w:eastAsia="zh-CN" w:bidi="ar"/>
              </w:rPr>
              <w:t>冠县育才双语学校</w:t>
            </w:r>
          </w:p>
        </w:tc>
        <w:tc>
          <w:tcPr>
            <w:tcW w:w="103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161</w:t>
            </w:r>
          </w:p>
        </w:tc>
        <w:tc>
          <w:tcPr>
            <w:tcW w:w="103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37</w:t>
            </w:r>
          </w:p>
        </w:tc>
        <w:tc>
          <w:tcPr>
            <w:tcW w:w="103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44</w:t>
            </w:r>
          </w:p>
        </w:tc>
        <w:tc>
          <w:tcPr>
            <w:tcW w:w="103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34</w:t>
            </w:r>
          </w:p>
        </w:tc>
        <w:tc>
          <w:tcPr>
            <w:tcW w:w="122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23</w:t>
            </w:r>
          </w:p>
        </w:tc>
        <w:tc>
          <w:tcPr>
            <w:tcW w:w="122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23</w:t>
            </w:r>
          </w:p>
        </w:tc>
      </w:tr>
      <w:tr>
        <w:tblPrEx>
          <w:tblCellMar>
            <w:top w:w="0" w:type="dxa"/>
            <w:left w:w="108" w:type="dxa"/>
            <w:bottom w:w="0" w:type="dxa"/>
            <w:right w:w="108" w:type="dxa"/>
          </w:tblCellMar>
        </w:tblPrEx>
        <w:trPr>
          <w:trHeight w:val="397" w:hRule="exact"/>
        </w:trPr>
        <w:tc>
          <w:tcPr>
            <w:tcW w:w="2265"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rPr>
            </w:pPr>
            <w:r>
              <w:rPr>
                <w:rFonts w:hint="eastAsia" w:ascii="仿宋_GB2312" w:hAnsi="仿宋_GB2312" w:eastAsia="仿宋_GB2312" w:cs="仿宋_GB2312"/>
                <w:i w:val="0"/>
                <w:color w:val="000000"/>
                <w:kern w:val="0"/>
                <w:sz w:val="20"/>
                <w:szCs w:val="20"/>
                <w:u w:val="none"/>
                <w:lang w:val="en-US" w:eastAsia="zh-CN" w:bidi="ar"/>
              </w:rPr>
              <w:t>冠县实高学校</w:t>
            </w:r>
          </w:p>
        </w:tc>
        <w:tc>
          <w:tcPr>
            <w:tcW w:w="103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123</w:t>
            </w:r>
          </w:p>
        </w:tc>
        <w:tc>
          <w:tcPr>
            <w:tcW w:w="103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28</w:t>
            </w:r>
          </w:p>
        </w:tc>
        <w:tc>
          <w:tcPr>
            <w:tcW w:w="103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33</w:t>
            </w:r>
          </w:p>
        </w:tc>
        <w:tc>
          <w:tcPr>
            <w:tcW w:w="103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26</w:t>
            </w:r>
          </w:p>
        </w:tc>
        <w:tc>
          <w:tcPr>
            <w:tcW w:w="122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18</w:t>
            </w:r>
          </w:p>
        </w:tc>
        <w:tc>
          <w:tcPr>
            <w:tcW w:w="122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18</w:t>
            </w:r>
          </w:p>
        </w:tc>
      </w:tr>
      <w:tr>
        <w:tblPrEx>
          <w:tblCellMar>
            <w:top w:w="0" w:type="dxa"/>
            <w:left w:w="108" w:type="dxa"/>
            <w:bottom w:w="0" w:type="dxa"/>
            <w:right w:w="108" w:type="dxa"/>
          </w:tblCellMar>
        </w:tblPrEx>
        <w:trPr>
          <w:trHeight w:val="397" w:hRule="exact"/>
        </w:trPr>
        <w:tc>
          <w:tcPr>
            <w:tcW w:w="2265"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冠县金太阳中学</w:t>
            </w:r>
          </w:p>
        </w:tc>
        <w:tc>
          <w:tcPr>
            <w:tcW w:w="103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130</w:t>
            </w:r>
          </w:p>
        </w:tc>
        <w:tc>
          <w:tcPr>
            <w:tcW w:w="103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30</w:t>
            </w:r>
          </w:p>
        </w:tc>
        <w:tc>
          <w:tcPr>
            <w:tcW w:w="103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35</w:t>
            </w:r>
          </w:p>
        </w:tc>
        <w:tc>
          <w:tcPr>
            <w:tcW w:w="103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27</w:t>
            </w:r>
          </w:p>
        </w:tc>
        <w:tc>
          <w:tcPr>
            <w:tcW w:w="122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19</w:t>
            </w:r>
          </w:p>
        </w:tc>
        <w:tc>
          <w:tcPr>
            <w:tcW w:w="122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19</w:t>
            </w:r>
          </w:p>
        </w:tc>
      </w:tr>
      <w:tr>
        <w:tblPrEx>
          <w:tblCellMar>
            <w:top w:w="0" w:type="dxa"/>
            <w:left w:w="108" w:type="dxa"/>
            <w:bottom w:w="0" w:type="dxa"/>
            <w:right w:w="108" w:type="dxa"/>
          </w:tblCellMar>
        </w:tblPrEx>
        <w:trPr>
          <w:trHeight w:val="397" w:hRule="exact"/>
        </w:trPr>
        <w:tc>
          <w:tcPr>
            <w:tcW w:w="2265"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rPr>
            </w:pPr>
            <w:r>
              <w:rPr>
                <w:rFonts w:hint="eastAsia" w:ascii="仿宋_GB2312" w:hAnsi="仿宋_GB2312" w:eastAsia="仿宋_GB2312" w:cs="仿宋_GB2312"/>
                <w:i w:val="0"/>
                <w:color w:val="000000"/>
                <w:kern w:val="0"/>
                <w:sz w:val="20"/>
                <w:szCs w:val="20"/>
                <w:u w:val="none"/>
                <w:lang w:val="en-US" w:eastAsia="zh-CN" w:bidi="ar"/>
              </w:rPr>
              <w:t>冠县清华园学校</w:t>
            </w:r>
          </w:p>
        </w:tc>
        <w:tc>
          <w:tcPr>
            <w:tcW w:w="103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107</w:t>
            </w:r>
          </w:p>
        </w:tc>
        <w:tc>
          <w:tcPr>
            <w:tcW w:w="103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24</w:t>
            </w:r>
          </w:p>
        </w:tc>
        <w:tc>
          <w:tcPr>
            <w:tcW w:w="103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29</w:t>
            </w:r>
          </w:p>
        </w:tc>
        <w:tc>
          <w:tcPr>
            <w:tcW w:w="103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22</w:t>
            </w:r>
          </w:p>
        </w:tc>
        <w:tc>
          <w:tcPr>
            <w:tcW w:w="122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16</w:t>
            </w:r>
          </w:p>
        </w:tc>
        <w:tc>
          <w:tcPr>
            <w:tcW w:w="122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16</w:t>
            </w:r>
          </w:p>
        </w:tc>
      </w:tr>
      <w:tr>
        <w:tblPrEx>
          <w:tblCellMar>
            <w:top w:w="0" w:type="dxa"/>
            <w:left w:w="108" w:type="dxa"/>
            <w:bottom w:w="0" w:type="dxa"/>
            <w:right w:w="108" w:type="dxa"/>
          </w:tblCellMar>
        </w:tblPrEx>
        <w:trPr>
          <w:trHeight w:val="397" w:hRule="exact"/>
        </w:trPr>
        <w:tc>
          <w:tcPr>
            <w:tcW w:w="2265"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rPr>
            </w:pPr>
            <w:r>
              <w:rPr>
                <w:rFonts w:hint="eastAsia" w:ascii="仿宋_GB2312" w:hAnsi="仿宋_GB2312" w:eastAsia="仿宋_GB2312" w:cs="仿宋_GB2312"/>
                <w:i w:val="0"/>
                <w:color w:val="000000"/>
                <w:kern w:val="0"/>
                <w:sz w:val="20"/>
                <w:szCs w:val="20"/>
                <w:u w:val="none"/>
                <w:lang w:val="en-US" w:eastAsia="zh-CN" w:bidi="ar"/>
              </w:rPr>
              <w:t>冠县外国语学校</w:t>
            </w:r>
          </w:p>
        </w:tc>
        <w:tc>
          <w:tcPr>
            <w:tcW w:w="103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60</w:t>
            </w:r>
          </w:p>
        </w:tc>
        <w:tc>
          <w:tcPr>
            <w:tcW w:w="103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14</w:t>
            </w:r>
          </w:p>
        </w:tc>
        <w:tc>
          <w:tcPr>
            <w:tcW w:w="103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15</w:t>
            </w:r>
          </w:p>
        </w:tc>
        <w:tc>
          <w:tcPr>
            <w:tcW w:w="103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13</w:t>
            </w:r>
          </w:p>
        </w:tc>
        <w:tc>
          <w:tcPr>
            <w:tcW w:w="122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9</w:t>
            </w:r>
          </w:p>
        </w:tc>
        <w:tc>
          <w:tcPr>
            <w:tcW w:w="122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9</w:t>
            </w:r>
          </w:p>
        </w:tc>
      </w:tr>
      <w:tr>
        <w:tblPrEx>
          <w:tblCellMar>
            <w:top w:w="0" w:type="dxa"/>
            <w:left w:w="108" w:type="dxa"/>
            <w:bottom w:w="0" w:type="dxa"/>
            <w:right w:w="108" w:type="dxa"/>
          </w:tblCellMar>
        </w:tblPrEx>
        <w:trPr>
          <w:trHeight w:val="397" w:hRule="exact"/>
        </w:trPr>
        <w:tc>
          <w:tcPr>
            <w:tcW w:w="2265"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rPr>
            </w:pPr>
            <w:r>
              <w:rPr>
                <w:rFonts w:hint="eastAsia" w:ascii="仿宋_GB2312" w:hAnsi="仿宋_GB2312" w:eastAsia="仿宋_GB2312" w:cs="仿宋_GB2312"/>
                <w:i w:val="0"/>
                <w:color w:val="000000"/>
                <w:kern w:val="0"/>
                <w:sz w:val="20"/>
                <w:szCs w:val="20"/>
                <w:u w:val="none"/>
                <w:lang w:val="en-US" w:eastAsia="zh-CN" w:bidi="ar"/>
              </w:rPr>
              <w:t>冠县忠信学校</w:t>
            </w:r>
          </w:p>
        </w:tc>
        <w:tc>
          <w:tcPr>
            <w:tcW w:w="103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103</w:t>
            </w:r>
          </w:p>
        </w:tc>
        <w:tc>
          <w:tcPr>
            <w:tcW w:w="103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24</w:t>
            </w:r>
          </w:p>
        </w:tc>
        <w:tc>
          <w:tcPr>
            <w:tcW w:w="103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28</w:t>
            </w:r>
          </w:p>
        </w:tc>
        <w:tc>
          <w:tcPr>
            <w:tcW w:w="103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21</w:t>
            </w:r>
          </w:p>
        </w:tc>
        <w:tc>
          <w:tcPr>
            <w:tcW w:w="122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15</w:t>
            </w:r>
          </w:p>
        </w:tc>
        <w:tc>
          <w:tcPr>
            <w:tcW w:w="122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15</w:t>
            </w:r>
          </w:p>
        </w:tc>
      </w:tr>
      <w:tr>
        <w:tblPrEx>
          <w:tblCellMar>
            <w:top w:w="0" w:type="dxa"/>
            <w:left w:w="108" w:type="dxa"/>
            <w:bottom w:w="0" w:type="dxa"/>
            <w:right w:w="108" w:type="dxa"/>
          </w:tblCellMar>
        </w:tblPrEx>
        <w:trPr>
          <w:trHeight w:val="397" w:hRule="exact"/>
        </w:trPr>
        <w:tc>
          <w:tcPr>
            <w:tcW w:w="2265"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sz w:val="20"/>
                <w:szCs w:val="20"/>
              </w:rPr>
            </w:pPr>
            <w:r>
              <w:rPr>
                <w:rFonts w:hint="eastAsia" w:ascii="仿宋_GB2312" w:hAnsi="仿宋_GB2312" w:eastAsia="仿宋_GB2312" w:cs="仿宋_GB2312"/>
                <w:i w:val="0"/>
                <w:color w:val="000000"/>
                <w:kern w:val="0"/>
                <w:sz w:val="20"/>
                <w:szCs w:val="20"/>
                <w:u w:val="none"/>
                <w:lang w:val="en-US" w:eastAsia="zh-CN" w:bidi="ar"/>
              </w:rPr>
              <w:t>合计</w:t>
            </w:r>
          </w:p>
        </w:tc>
        <w:tc>
          <w:tcPr>
            <w:tcW w:w="103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2880</w:t>
            </w:r>
          </w:p>
        </w:tc>
        <w:tc>
          <w:tcPr>
            <w:tcW w:w="103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660</w:t>
            </w:r>
          </w:p>
        </w:tc>
        <w:tc>
          <w:tcPr>
            <w:tcW w:w="103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780</w:t>
            </w:r>
          </w:p>
        </w:tc>
        <w:tc>
          <w:tcPr>
            <w:tcW w:w="103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600</w:t>
            </w:r>
          </w:p>
        </w:tc>
        <w:tc>
          <w:tcPr>
            <w:tcW w:w="122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420</w:t>
            </w:r>
          </w:p>
        </w:tc>
        <w:tc>
          <w:tcPr>
            <w:tcW w:w="1225"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color w:val="000000"/>
                <w:sz w:val="20"/>
                <w:szCs w:val="20"/>
                <w:lang w:val="en-US" w:eastAsia="zh-CN"/>
              </w:rPr>
            </w:pPr>
            <w:r>
              <w:rPr>
                <w:rFonts w:hint="eastAsia" w:ascii="仿宋_GB2312" w:hAnsi="仿宋_GB2312" w:eastAsia="仿宋_GB2312" w:cs="仿宋_GB2312"/>
                <w:i w:val="0"/>
                <w:color w:val="000000"/>
                <w:kern w:val="0"/>
                <w:sz w:val="20"/>
                <w:szCs w:val="20"/>
                <w:u w:val="none"/>
                <w:lang w:val="en-US" w:eastAsia="zh-CN" w:bidi="ar"/>
              </w:rPr>
              <w:t>420</w:t>
            </w:r>
          </w:p>
        </w:tc>
      </w:tr>
    </w:tbl>
    <w:p>
      <w:pPr>
        <w:keepNext w:val="0"/>
        <w:keepLines w:val="0"/>
        <w:pageBreakBefore w:val="0"/>
        <w:widowControl w:val="0"/>
        <w:kinsoku/>
        <w:wordWrap/>
        <w:overflowPunct/>
        <w:topLinePunct w:val="0"/>
        <w:autoSpaceDE/>
        <w:autoSpaceDN/>
        <w:bidi w:val="0"/>
        <w:adjustRightInd/>
        <w:snapToGrid/>
        <w:spacing w:line="20" w:lineRule="exact"/>
        <w:textAlignment w:val="baseline"/>
        <w:rPr>
          <w:rStyle w:val="11"/>
          <w:rFonts w:hint="eastAsia" w:ascii="仿宋_GB2312" w:eastAsia="仿宋_GB2312"/>
          <w:sz w:val="32"/>
          <w:szCs w:val="32"/>
        </w:rPr>
      </w:pPr>
    </w:p>
    <w:sectPr>
      <w:footerReference r:id="rId3" w:type="default"/>
      <w:footerReference r:id="rId4" w:type="even"/>
      <w:pgSz w:w="11906" w:h="16838"/>
      <w:pgMar w:top="2098" w:right="1588" w:bottom="2098" w:left="1588" w:header="851" w:footer="1077" w:gutter="0"/>
      <w:cols w:space="0" w:num="1"/>
      <w:rtlGutter w:val="0"/>
      <w:docGrid w:type="linesAndChars" w:linePitch="520" w:charSpace="433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方正大标宋简体">
    <w:altName w:val="微软雅黑"/>
    <w:panose1 w:val="03000509000000000000"/>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仿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8"/>
        <w:sz w:val="24"/>
        <w:szCs w:val="24"/>
      </w:rPr>
    </w:pPr>
    <w:r>
      <w:rPr>
        <w:rStyle w:val="8"/>
        <w:sz w:val="24"/>
        <w:szCs w:val="24"/>
      </w:rPr>
      <w:t>—</w:t>
    </w:r>
    <w:r>
      <w:rPr>
        <w:rStyle w:val="8"/>
        <w:sz w:val="24"/>
        <w:szCs w:val="24"/>
      </w:rPr>
      <w:fldChar w:fldCharType="begin"/>
    </w:r>
    <w:r>
      <w:rPr>
        <w:rStyle w:val="8"/>
        <w:sz w:val="24"/>
        <w:szCs w:val="24"/>
      </w:rPr>
      <w:instrText xml:space="preserve">PAGE  </w:instrText>
    </w:r>
    <w:r>
      <w:rPr>
        <w:rStyle w:val="8"/>
        <w:sz w:val="24"/>
        <w:szCs w:val="24"/>
      </w:rPr>
      <w:fldChar w:fldCharType="separate"/>
    </w:r>
    <w:r>
      <w:rPr>
        <w:rStyle w:val="8"/>
        <w:sz w:val="24"/>
        <w:szCs w:val="24"/>
      </w:rPr>
      <w:t>1</w:t>
    </w:r>
    <w:r>
      <w:rPr>
        <w:rStyle w:val="8"/>
        <w:sz w:val="24"/>
        <w:szCs w:val="24"/>
      </w:rPr>
      <w:fldChar w:fldCharType="end"/>
    </w:r>
    <w:r>
      <w:rPr>
        <w:rStyle w:val="8"/>
        <w:sz w:val="24"/>
        <w:szCs w:val="24"/>
      </w:rPr>
      <w:t>—</w:t>
    </w:r>
  </w:p>
  <w:p>
    <w:pPr>
      <w:pStyle w:val="3"/>
      <w:ind w:right="360" w:firstLine="360"/>
      <w:rPr>
        <w:rStyle w:val="11"/>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
                            <w:rPr>
                              <w:rStyle w:val="11"/>
                            </w:rPr>
                          </w:pPr>
                        </w:p>
                        <w:p>
                          <w:pPr>
                            <w:rPr>
                              <w:rStyle w:val="11"/>
                            </w:rPr>
                          </w:pPr>
                        </w:p>
                      </w:txbxContent>
                    </wps:txbx>
                    <wps:bodyPr lIns="0" tIns="0" rIns="0" bIns="0" upright="1"/>
                  </wps:wsp>
                </a:graphicData>
              </a:graphic>
            </wp:anchor>
          </w:drawing>
        </mc:Choice>
        <mc:Fallback>
          <w:pict>
            <v:shape id="文本框 2" o:spid="_x0000_s1026" o:spt="202" type="#_x0000_t202" style="position:absolute;left:0pt;margin-top:0pt;height:144pt;width:144pt;mso-position-horizontal:center;mso-position-horizontal-relative:margin;z-index:251659264;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WaT2QNIAAAAFAQAADwAAAAAAAAABACAAAAAiAAAAZHJzL2Rvd25yZXYueG1sUEsBAhQAFAAAAAgA&#10;h07iQEUb4/O5AQAAgQMAAA4AAAAAAAAAAQAgAAAAIQEAAGRycy9lMm9Eb2MueG1sUEsFBgAAAAAG&#10;AAYAWQEAAEwFAAAAAA==&#10;">
              <v:fill on="f" focussize="0,0"/>
              <v:stroke on="f"/>
              <v:imagedata o:title=""/>
              <o:lock v:ext="edit" aspectratio="f"/>
              <v:textbox inset="0mm,0mm,0mm,0mm">
                <w:txbxContent>
                  <w:p>
                    <w:pPr>
                      <w:pStyle w:val="3"/>
                      <w:rPr>
                        <w:rStyle w:val="11"/>
                      </w:rPr>
                    </w:pPr>
                  </w:p>
                  <w:p>
                    <w:pPr>
                      <w:rPr>
                        <w:rStyle w:val="11"/>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8"/>
        <w:sz w:val="24"/>
        <w:szCs w:val="24"/>
      </w:rPr>
    </w:pPr>
    <w:r>
      <w:rPr>
        <w:rStyle w:val="8"/>
        <w:sz w:val="24"/>
        <w:szCs w:val="24"/>
      </w:rPr>
      <w:t>—</w:t>
    </w:r>
    <w:r>
      <w:rPr>
        <w:rStyle w:val="8"/>
        <w:sz w:val="24"/>
        <w:szCs w:val="24"/>
      </w:rPr>
      <w:fldChar w:fldCharType="begin"/>
    </w:r>
    <w:r>
      <w:rPr>
        <w:rStyle w:val="8"/>
        <w:sz w:val="24"/>
        <w:szCs w:val="24"/>
      </w:rPr>
      <w:instrText xml:space="preserve">PAGE  </w:instrText>
    </w:r>
    <w:r>
      <w:rPr>
        <w:rStyle w:val="8"/>
        <w:sz w:val="24"/>
        <w:szCs w:val="24"/>
      </w:rPr>
      <w:fldChar w:fldCharType="separate"/>
    </w:r>
    <w:r>
      <w:rPr>
        <w:rStyle w:val="8"/>
        <w:sz w:val="24"/>
        <w:szCs w:val="24"/>
      </w:rPr>
      <w:t>12</w:t>
    </w:r>
    <w:r>
      <w:rPr>
        <w:rStyle w:val="8"/>
        <w:sz w:val="24"/>
        <w:szCs w:val="24"/>
      </w:rPr>
      <w:fldChar w:fldCharType="end"/>
    </w:r>
    <w:r>
      <w:rPr>
        <w:rStyle w:val="8"/>
        <w:sz w:val="24"/>
        <w:szCs w:val="24"/>
      </w:rPr>
      <w:t>—</w:t>
    </w:r>
  </w:p>
  <w:p>
    <w:pPr>
      <w:pStyle w:val="3"/>
      <w:ind w:right="360" w:firstLine="360"/>
      <w:rPr>
        <w:rStyle w:val="11"/>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
                            <w:rPr>
                              <w:rStyle w:val="11"/>
                            </w:rPr>
                          </w:pPr>
                        </w:p>
                        <w:p>
                          <w:pPr>
                            <w:rPr>
                              <w:rStyle w:val="11"/>
                            </w:rPr>
                          </w:pPr>
                        </w:p>
                      </w:txbxContent>
                    </wps:txbx>
                    <wps:bodyPr lIns="0" tIns="0" rIns="0" bIns="0" upright="1"/>
                  </wps:wsp>
                </a:graphicData>
              </a:graphic>
            </wp:anchor>
          </w:drawing>
        </mc:Choice>
        <mc:Fallback>
          <w:pict>
            <v:shape id="文本框 1" o:spid="_x0000_s1026" o:spt="202" type="#_x0000_t202" style="position:absolute;left:0pt;margin-top:0pt;height:144pt;width:144pt;mso-position-horizontal:center;mso-position-horizontal-relative:margin;z-index:251660288;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Z&#10;pPZA0gAAAAUBAAAPAAAAAAAAAAEAIAAAACIAAABkcnMvZG93bnJldi54bWxQSwECFAAUAAAACACH&#10;TuJANbTHi7gBAACBAwAADgAAAAAAAAABACAAAAAhAQAAZHJzL2Uyb0RvYy54bWxQSwUGAAAAAAYA&#10;BgBZAQAASwUAAAAA&#10;">
              <v:fill on="f" focussize="0,0"/>
              <v:stroke on="f"/>
              <v:imagedata o:title=""/>
              <o:lock v:ext="edit" aspectratio="f"/>
              <v:textbox inset="0mm,0mm,0mm,0mm">
                <w:txbxContent>
                  <w:p>
                    <w:pPr>
                      <w:pStyle w:val="3"/>
                      <w:rPr>
                        <w:rStyle w:val="11"/>
                      </w:rPr>
                    </w:pPr>
                  </w:p>
                  <w:p>
                    <w:pPr>
                      <w:rPr>
                        <w:rStyle w:val="11"/>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FiYzI2MWM0NWFiMWQ2ODljYjk4YzY5MTQxZGNlN2IifQ=="/>
  </w:docVars>
  <w:rsids>
    <w:rsidRoot w:val="00521A48"/>
    <w:rsid w:val="00294598"/>
    <w:rsid w:val="00521A48"/>
    <w:rsid w:val="006961CA"/>
    <w:rsid w:val="02BB5B72"/>
    <w:rsid w:val="02E073B0"/>
    <w:rsid w:val="03390CD4"/>
    <w:rsid w:val="036D6191"/>
    <w:rsid w:val="0684263C"/>
    <w:rsid w:val="078A03D3"/>
    <w:rsid w:val="089F1C5C"/>
    <w:rsid w:val="095C5D9F"/>
    <w:rsid w:val="0BE607B6"/>
    <w:rsid w:val="0C807899"/>
    <w:rsid w:val="0D6B035F"/>
    <w:rsid w:val="0EBB2709"/>
    <w:rsid w:val="14665D24"/>
    <w:rsid w:val="17CC781A"/>
    <w:rsid w:val="1D004E8D"/>
    <w:rsid w:val="1EF76329"/>
    <w:rsid w:val="23D939C4"/>
    <w:rsid w:val="25175A2B"/>
    <w:rsid w:val="2A3D2C2B"/>
    <w:rsid w:val="2ADC191A"/>
    <w:rsid w:val="2B5244B4"/>
    <w:rsid w:val="316C5FB0"/>
    <w:rsid w:val="32CF11AD"/>
    <w:rsid w:val="3421799A"/>
    <w:rsid w:val="34F52A80"/>
    <w:rsid w:val="356C39B4"/>
    <w:rsid w:val="36430D21"/>
    <w:rsid w:val="3A4B074E"/>
    <w:rsid w:val="3AF15F72"/>
    <w:rsid w:val="3E1B47F5"/>
    <w:rsid w:val="40730CFD"/>
    <w:rsid w:val="49382AE4"/>
    <w:rsid w:val="503F29AA"/>
    <w:rsid w:val="55A559A5"/>
    <w:rsid w:val="57A9657F"/>
    <w:rsid w:val="5A97394F"/>
    <w:rsid w:val="5C061EB1"/>
    <w:rsid w:val="5FCF2818"/>
    <w:rsid w:val="62C34446"/>
    <w:rsid w:val="6A861556"/>
    <w:rsid w:val="6ACD23CA"/>
    <w:rsid w:val="6B6A5903"/>
    <w:rsid w:val="6C6346C9"/>
    <w:rsid w:val="6E6B2E90"/>
    <w:rsid w:val="6FE6E8BC"/>
    <w:rsid w:val="71311848"/>
    <w:rsid w:val="71725985"/>
    <w:rsid w:val="72E26492"/>
    <w:rsid w:val="72EC5898"/>
    <w:rsid w:val="76E12D18"/>
    <w:rsid w:val="7FFF0287"/>
    <w:rsid w:val="7FFF1BC0"/>
    <w:rsid w:val="97B6765F"/>
    <w:rsid w:val="A9D19288"/>
    <w:rsid w:val="AEFFF193"/>
    <w:rsid w:val="E7BC246E"/>
    <w:rsid w:val="F4EF5C5F"/>
    <w:rsid w:val="F7F77304"/>
    <w:rsid w:val="FEEBA379"/>
    <w:rsid w:val="FF7758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both"/>
      <w:textAlignment w:val="baseline"/>
    </w:pPr>
    <w:rPr>
      <w:rFonts w:ascii="Times New Roman" w:hAnsi="Times New Roman" w:eastAsia="宋体" w:cs="Times New Roman"/>
      <w:kern w:val="2"/>
      <w:sz w:val="21"/>
      <w:szCs w:val="21"/>
      <w:lang w:val="en-US" w:eastAsia="zh-CN" w:bidi="ar-SA"/>
    </w:rPr>
  </w:style>
  <w:style w:type="character" w:default="1" w:styleId="7">
    <w:name w:val="Default Paragraph Font"/>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unhideWhenUsed/>
    <w:qFormat/>
    <w:uiPriority w:val="39"/>
    <w:pPr>
      <w:widowControl/>
      <w:spacing w:after="100" w:line="259" w:lineRule="auto"/>
      <w:jc w:val="left"/>
    </w:pPr>
    <w:rPr>
      <w:rFonts w:ascii="等线" w:hAnsi="等线" w:eastAsia="等线"/>
      <w:kern w:val="0"/>
      <w:sz w:val="22"/>
    </w:rPr>
  </w:style>
  <w:style w:type="paragraph" w:styleId="3">
    <w:name w:val="footer"/>
    <w:basedOn w:val="1"/>
    <w:link w:val="10"/>
    <w:qFormat/>
    <w:uiPriority w:val="99"/>
    <w:pPr>
      <w:tabs>
        <w:tab w:val="center" w:pos="4153"/>
        <w:tab w:val="right" w:pos="8306"/>
      </w:tabs>
      <w:snapToGrid w:val="0"/>
      <w:jc w:val="left"/>
    </w:pPr>
    <w:rPr>
      <w:sz w:val="18"/>
      <w:szCs w:val="18"/>
    </w:rPr>
  </w:style>
  <w:style w:type="paragraph" w:styleId="4">
    <w:name w:val="Normal (Web)"/>
    <w:basedOn w:val="1"/>
    <w:qFormat/>
    <w:uiPriority w:val="99"/>
    <w:pPr>
      <w:spacing w:beforeAutospacing="1" w:afterAutospacing="1"/>
      <w:jc w:val="left"/>
    </w:pPr>
    <w:rPr>
      <w:kern w:val="0"/>
      <w:sz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page number"/>
    <w:basedOn w:val="7"/>
    <w:qFormat/>
    <w:uiPriority w:val="99"/>
    <w:rPr>
      <w:rFonts w:cs="Times New Roman"/>
    </w:rPr>
  </w:style>
  <w:style w:type="character" w:styleId="9">
    <w:name w:val="Hyperlink"/>
    <w:basedOn w:val="7"/>
    <w:unhideWhenUsed/>
    <w:qFormat/>
    <w:uiPriority w:val="99"/>
    <w:rPr>
      <w:color w:val="0000FF"/>
      <w:u w:val="single"/>
    </w:rPr>
  </w:style>
  <w:style w:type="character" w:customStyle="1" w:styleId="10">
    <w:name w:val="页脚 Char"/>
    <w:basedOn w:val="7"/>
    <w:link w:val="3"/>
    <w:qFormat/>
    <w:uiPriority w:val="99"/>
    <w:rPr>
      <w:rFonts w:ascii="Times New Roman" w:hAnsi="Times New Roman" w:eastAsia="宋体" w:cs="Times New Roman"/>
      <w:sz w:val="18"/>
      <w:szCs w:val="18"/>
    </w:rPr>
  </w:style>
  <w:style w:type="character" w:customStyle="1" w:styleId="11">
    <w:name w:val="NormalCharacter"/>
    <w:semiHidden/>
    <w:qFormat/>
    <w:uiPriority w:val="99"/>
  </w:style>
  <w:style w:type="paragraph" w:customStyle="1" w:styleId="12">
    <w:name w:val="UserStyle_6"/>
    <w:qFormat/>
    <w:uiPriority w:val="99"/>
    <w:pPr>
      <w:textAlignment w:val="baseline"/>
    </w:pPr>
    <w:rPr>
      <w:rFonts w:ascii="Times New Roman" w:hAnsi="Times New Roman" w:eastAsia="宋体" w:cs="Times New Roman"/>
      <w:kern w:val="0"/>
      <w:sz w:val="20"/>
      <w:szCs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12</Pages>
  <Words>5109</Words>
  <Characters>5603</Characters>
  <Lines>41</Lines>
  <Paragraphs>11</Paragraphs>
  <TotalTime>0</TotalTime>
  <ScaleCrop>false</ScaleCrop>
  <LinksUpToDate>false</LinksUpToDate>
  <CharactersWithSpaces>5654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2023-04-30T22:58:00Z</dcterms:created>
  <dc:creator>PC</dc:creator>
  <cp:lastModifiedBy>cookie</cp:lastModifiedBy>
  <cp:lastPrinted>2023-05-15T17:03:00Z</cp:lastPrinted>
  <dcterms:modified xsi:type="dcterms:W3CDTF">2023-05-17T02:59:00Z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15142DB328ED4FE28791F72923D20A1E_13</vt:lpwstr>
  </property>
</Properties>
</file>